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8D06" w14:textId="7FF8A38F" w:rsidR="00AF2CE4" w:rsidRPr="006B3DA9" w:rsidRDefault="00F1068D" w:rsidP="00496B20">
      <w:pPr>
        <w:pStyle w:val="Heading1"/>
        <w:numPr>
          <w:ilvl w:val="0"/>
          <w:numId w:val="0"/>
        </w:numPr>
        <w:ind w:left="181"/>
        <w:rPr>
          <w:bCs/>
          <w:caps/>
          <w:sz w:val="28"/>
          <w:szCs w:val="22"/>
        </w:rPr>
      </w:pPr>
      <w:r w:rsidRPr="006B3DA9">
        <w:rPr>
          <w:bCs/>
          <w:caps/>
          <w:sz w:val="28"/>
          <w:szCs w:val="22"/>
        </w:rPr>
        <w:t>Kysely itsenäisen aggregoinnin t</w:t>
      </w:r>
      <w:r w:rsidR="00D5074B">
        <w:rPr>
          <w:bCs/>
          <w:caps/>
          <w:sz w:val="28"/>
          <w:szCs w:val="22"/>
        </w:rPr>
        <w:t>ULEVAISUUDEN</w:t>
      </w:r>
      <w:r w:rsidRPr="006B3DA9">
        <w:rPr>
          <w:bCs/>
          <w:caps/>
          <w:sz w:val="28"/>
          <w:szCs w:val="22"/>
        </w:rPr>
        <w:t xml:space="preserve"> kehityksestä</w:t>
      </w:r>
    </w:p>
    <w:p w14:paraId="47C52A41" w14:textId="77777777" w:rsidR="002C4C37" w:rsidRPr="002C4C37" w:rsidRDefault="002C4C37" w:rsidP="002C4C37">
      <w:pPr>
        <w:pStyle w:val="NormalIndent"/>
      </w:pPr>
    </w:p>
    <w:tbl>
      <w:tblPr>
        <w:tblStyle w:val="TableGrid"/>
        <w:tblW w:w="9589" w:type="dxa"/>
        <w:tblLook w:val="04A0" w:firstRow="1" w:lastRow="0" w:firstColumn="1" w:lastColumn="0" w:noHBand="0" w:noVBand="1"/>
      </w:tblPr>
      <w:tblGrid>
        <w:gridCol w:w="2972"/>
        <w:gridCol w:w="6617"/>
      </w:tblGrid>
      <w:tr w:rsidR="00F302B6" w14:paraId="29798D09" w14:textId="77777777" w:rsidTr="009E5ED0">
        <w:trPr>
          <w:trHeight w:val="548"/>
        </w:trPr>
        <w:tc>
          <w:tcPr>
            <w:tcW w:w="2972" w:type="dxa"/>
            <w:tcBorders>
              <w:top w:val="single" w:sz="4" w:space="0" w:color="auto"/>
              <w:left w:val="single" w:sz="4" w:space="0" w:color="auto"/>
              <w:bottom w:val="single" w:sz="4" w:space="0" w:color="auto"/>
              <w:right w:val="single" w:sz="4" w:space="0" w:color="auto"/>
            </w:tcBorders>
          </w:tcPr>
          <w:p w14:paraId="29798D07" w14:textId="492F4801" w:rsidR="00F302B6" w:rsidRPr="006375AC" w:rsidRDefault="006375AC" w:rsidP="00F302B6">
            <w:pPr>
              <w:pStyle w:val="NormalIndent"/>
              <w:spacing w:before="120" w:after="120"/>
              <w:ind w:left="0"/>
              <w:rPr>
                <w:sz w:val="24"/>
                <w:szCs w:val="24"/>
              </w:rPr>
            </w:pPr>
            <w:r w:rsidRPr="006375AC">
              <w:rPr>
                <w:sz w:val="24"/>
                <w:szCs w:val="24"/>
              </w:rPr>
              <w:t>Vastauksen</w:t>
            </w:r>
            <w:r w:rsidR="00870A68" w:rsidRPr="006375AC">
              <w:rPr>
                <w:sz w:val="24"/>
                <w:szCs w:val="24"/>
              </w:rPr>
              <w:t xml:space="preserve"> antaja</w:t>
            </w:r>
          </w:p>
        </w:tc>
        <w:tc>
          <w:tcPr>
            <w:tcW w:w="6617" w:type="dxa"/>
            <w:tcBorders>
              <w:top w:val="single" w:sz="4" w:space="0" w:color="auto"/>
              <w:left w:val="single" w:sz="4" w:space="0" w:color="auto"/>
              <w:bottom w:val="single" w:sz="4" w:space="0" w:color="auto"/>
              <w:right w:val="single" w:sz="4" w:space="0" w:color="auto"/>
            </w:tcBorders>
          </w:tcPr>
          <w:p w14:paraId="29798D08" w14:textId="77777777" w:rsidR="00F302B6" w:rsidRPr="006375AC" w:rsidRDefault="00F302B6" w:rsidP="00285AF9">
            <w:pPr>
              <w:pStyle w:val="NormalIndent"/>
              <w:spacing w:before="120" w:after="120"/>
              <w:ind w:left="0"/>
              <w:rPr>
                <w:sz w:val="24"/>
                <w:szCs w:val="24"/>
              </w:rPr>
            </w:pPr>
          </w:p>
        </w:tc>
      </w:tr>
      <w:tr w:rsidR="005943BC" w14:paraId="3DCF1CEC" w14:textId="77777777" w:rsidTr="009E5ED0">
        <w:trPr>
          <w:trHeight w:val="548"/>
        </w:trPr>
        <w:tc>
          <w:tcPr>
            <w:tcW w:w="2972" w:type="dxa"/>
            <w:tcBorders>
              <w:top w:val="single" w:sz="4" w:space="0" w:color="auto"/>
              <w:left w:val="single" w:sz="4" w:space="0" w:color="auto"/>
              <w:bottom w:val="single" w:sz="4" w:space="0" w:color="auto"/>
              <w:right w:val="single" w:sz="4" w:space="0" w:color="auto"/>
            </w:tcBorders>
          </w:tcPr>
          <w:p w14:paraId="2B70816F" w14:textId="5AF6E3EB" w:rsidR="005943BC" w:rsidRPr="006375AC" w:rsidRDefault="006375AC" w:rsidP="00F302B6">
            <w:pPr>
              <w:pStyle w:val="NormalIndent"/>
              <w:spacing w:before="120" w:after="120"/>
              <w:ind w:left="0"/>
              <w:rPr>
                <w:sz w:val="24"/>
                <w:szCs w:val="24"/>
              </w:rPr>
            </w:pPr>
            <w:r w:rsidRPr="006375AC">
              <w:rPr>
                <w:sz w:val="24"/>
                <w:szCs w:val="24"/>
              </w:rPr>
              <w:t>Vastaukse</w:t>
            </w:r>
            <w:r w:rsidR="005943BC" w:rsidRPr="006375AC">
              <w:rPr>
                <w:sz w:val="24"/>
                <w:szCs w:val="24"/>
              </w:rPr>
              <w:t>n antajan yhteystiedot</w:t>
            </w:r>
          </w:p>
        </w:tc>
        <w:tc>
          <w:tcPr>
            <w:tcW w:w="6617" w:type="dxa"/>
            <w:tcBorders>
              <w:top w:val="single" w:sz="4" w:space="0" w:color="auto"/>
              <w:left w:val="single" w:sz="4" w:space="0" w:color="auto"/>
              <w:bottom w:val="single" w:sz="4" w:space="0" w:color="auto"/>
              <w:right w:val="single" w:sz="4" w:space="0" w:color="auto"/>
            </w:tcBorders>
          </w:tcPr>
          <w:p w14:paraId="162252CC" w14:textId="77777777" w:rsidR="005943BC" w:rsidRPr="006375AC" w:rsidRDefault="005943BC" w:rsidP="00285AF9">
            <w:pPr>
              <w:pStyle w:val="NormalIndent"/>
              <w:spacing w:before="120" w:after="120"/>
              <w:ind w:left="0"/>
              <w:rPr>
                <w:sz w:val="24"/>
                <w:szCs w:val="24"/>
              </w:rPr>
            </w:pPr>
          </w:p>
        </w:tc>
      </w:tr>
      <w:tr w:rsidR="006375AC" w14:paraId="2EC28552" w14:textId="77777777" w:rsidTr="009E5ED0">
        <w:trPr>
          <w:trHeight w:val="548"/>
        </w:trPr>
        <w:tc>
          <w:tcPr>
            <w:tcW w:w="2972" w:type="dxa"/>
            <w:tcBorders>
              <w:top w:val="single" w:sz="4" w:space="0" w:color="auto"/>
              <w:left w:val="single" w:sz="4" w:space="0" w:color="auto"/>
              <w:bottom w:val="single" w:sz="4" w:space="0" w:color="auto"/>
              <w:right w:val="single" w:sz="4" w:space="0" w:color="auto"/>
            </w:tcBorders>
          </w:tcPr>
          <w:p w14:paraId="1CC2D95A" w14:textId="5FB97F37" w:rsidR="006375AC" w:rsidRPr="006375AC" w:rsidRDefault="006375AC" w:rsidP="00F302B6">
            <w:pPr>
              <w:pStyle w:val="NormalIndent"/>
              <w:spacing w:before="120" w:after="120"/>
              <w:ind w:left="0"/>
              <w:rPr>
                <w:sz w:val="24"/>
                <w:szCs w:val="24"/>
              </w:rPr>
            </w:pPr>
            <w:r w:rsidRPr="006375AC">
              <w:rPr>
                <w:sz w:val="24"/>
                <w:szCs w:val="24"/>
              </w:rPr>
              <w:t>Toimitteko tällä hetkellä sähkömarkkinoilla</w:t>
            </w:r>
            <w:r>
              <w:rPr>
                <w:sz w:val="24"/>
                <w:szCs w:val="24"/>
              </w:rPr>
              <w:t>?</w:t>
            </w:r>
            <w:r w:rsidRPr="006375AC">
              <w:rPr>
                <w:sz w:val="24"/>
                <w:szCs w:val="24"/>
              </w:rPr>
              <w:t xml:space="preserve"> (voi valita useamman)</w:t>
            </w:r>
          </w:p>
        </w:tc>
        <w:tc>
          <w:tcPr>
            <w:tcW w:w="6617" w:type="dxa"/>
            <w:tcBorders>
              <w:top w:val="single" w:sz="4" w:space="0" w:color="auto"/>
              <w:left w:val="single" w:sz="4" w:space="0" w:color="auto"/>
              <w:bottom w:val="single" w:sz="4" w:space="0" w:color="auto"/>
              <w:right w:val="single" w:sz="4" w:space="0" w:color="auto"/>
            </w:tcBorders>
          </w:tcPr>
          <w:p w14:paraId="68624208" w14:textId="32448F78" w:rsidR="006375AC" w:rsidRPr="006375AC" w:rsidRDefault="00821846" w:rsidP="00285AF9">
            <w:pPr>
              <w:pStyle w:val="NormalIndent"/>
              <w:spacing w:before="120" w:after="120"/>
              <w:ind w:left="0"/>
              <w:rPr>
                <w:sz w:val="24"/>
                <w:szCs w:val="24"/>
              </w:rPr>
            </w:pPr>
            <w:sdt>
              <w:sdtPr>
                <w:rPr>
                  <w:sz w:val="24"/>
                  <w:szCs w:val="24"/>
                </w:rPr>
                <w:id w:val="-1249801351"/>
                <w14:checkbox>
                  <w14:checked w14:val="0"/>
                  <w14:checkedState w14:val="2612" w14:font="MS Gothic"/>
                  <w14:uncheckedState w14:val="2610" w14:font="MS Gothic"/>
                </w14:checkbox>
              </w:sdtPr>
              <w:sdtEndPr/>
              <w:sdtContent>
                <w:r w:rsidR="00972DBB">
                  <w:rPr>
                    <w:rFonts w:ascii="MS Gothic" w:eastAsia="MS Gothic" w:hAnsi="MS Gothic" w:hint="eastAsia"/>
                    <w:sz w:val="24"/>
                    <w:szCs w:val="24"/>
                  </w:rPr>
                  <w:t>☐</w:t>
                </w:r>
              </w:sdtContent>
            </w:sdt>
            <w:r w:rsidR="009F5442">
              <w:rPr>
                <w:sz w:val="24"/>
                <w:szCs w:val="24"/>
              </w:rPr>
              <w:t xml:space="preserve"> </w:t>
            </w:r>
            <w:r w:rsidR="006375AC" w:rsidRPr="006375AC">
              <w:rPr>
                <w:sz w:val="24"/>
                <w:szCs w:val="24"/>
              </w:rPr>
              <w:t>Tasevastaavana</w:t>
            </w:r>
          </w:p>
          <w:p w14:paraId="66B587FF" w14:textId="5083A89E" w:rsidR="006375AC" w:rsidRPr="006375AC" w:rsidRDefault="00821846" w:rsidP="00285AF9">
            <w:pPr>
              <w:pStyle w:val="NormalIndent"/>
              <w:spacing w:before="120" w:after="120"/>
              <w:ind w:left="0"/>
              <w:rPr>
                <w:sz w:val="24"/>
                <w:szCs w:val="24"/>
              </w:rPr>
            </w:pPr>
            <w:sdt>
              <w:sdtPr>
                <w:rPr>
                  <w:sz w:val="24"/>
                  <w:szCs w:val="24"/>
                </w:rPr>
                <w:id w:val="-1288038011"/>
                <w14:checkbox>
                  <w14:checked w14:val="0"/>
                  <w14:checkedState w14:val="2612" w14:font="MS Gothic"/>
                  <w14:uncheckedState w14:val="2610" w14:font="MS Gothic"/>
                </w14:checkbox>
              </w:sdtPr>
              <w:sdtEndPr/>
              <w:sdtContent>
                <w:r w:rsidR="007A4300">
                  <w:rPr>
                    <w:rFonts w:ascii="MS Gothic" w:eastAsia="MS Gothic" w:hAnsi="MS Gothic" w:hint="eastAsia"/>
                    <w:sz w:val="24"/>
                    <w:szCs w:val="24"/>
                  </w:rPr>
                  <w:t>☐</w:t>
                </w:r>
              </w:sdtContent>
            </w:sdt>
            <w:r w:rsidR="009F5442">
              <w:rPr>
                <w:sz w:val="24"/>
                <w:szCs w:val="24"/>
              </w:rPr>
              <w:t xml:space="preserve"> </w:t>
            </w:r>
            <w:r w:rsidR="006375AC" w:rsidRPr="006375AC">
              <w:rPr>
                <w:sz w:val="24"/>
                <w:szCs w:val="24"/>
              </w:rPr>
              <w:t>Sähkönmyyjänä</w:t>
            </w:r>
          </w:p>
          <w:p w14:paraId="09D43B5E" w14:textId="6D5A18EE" w:rsidR="006375AC" w:rsidRPr="006375AC" w:rsidRDefault="00821846" w:rsidP="00285AF9">
            <w:pPr>
              <w:pStyle w:val="NormalIndent"/>
              <w:spacing w:before="120" w:after="120"/>
              <w:ind w:left="0"/>
              <w:rPr>
                <w:sz w:val="24"/>
                <w:szCs w:val="24"/>
              </w:rPr>
            </w:pPr>
            <w:sdt>
              <w:sdtPr>
                <w:rPr>
                  <w:sz w:val="24"/>
                  <w:szCs w:val="24"/>
                </w:rPr>
                <w:id w:val="-76211554"/>
                <w14:checkbox>
                  <w14:checked w14:val="0"/>
                  <w14:checkedState w14:val="2612" w14:font="MS Gothic"/>
                  <w14:uncheckedState w14:val="2610" w14:font="MS Gothic"/>
                </w14:checkbox>
              </w:sdtPr>
              <w:sdtEndPr/>
              <w:sdtContent>
                <w:r w:rsidR="009F5442">
                  <w:rPr>
                    <w:rFonts w:ascii="MS Gothic" w:eastAsia="MS Gothic" w:hAnsi="MS Gothic" w:hint="eastAsia"/>
                    <w:sz w:val="24"/>
                    <w:szCs w:val="24"/>
                  </w:rPr>
                  <w:t>☐</w:t>
                </w:r>
              </w:sdtContent>
            </w:sdt>
            <w:r w:rsidR="009F5442">
              <w:rPr>
                <w:sz w:val="24"/>
                <w:szCs w:val="24"/>
              </w:rPr>
              <w:t xml:space="preserve"> </w:t>
            </w:r>
            <w:r w:rsidR="006375AC" w:rsidRPr="006375AC">
              <w:rPr>
                <w:sz w:val="24"/>
                <w:szCs w:val="24"/>
              </w:rPr>
              <w:t>Reservitoimittajana</w:t>
            </w:r>
          </w:p>
          <w:p w14:paraId="7A191188" w14:textId="57E007CE" w:rsidR="006375AC" w:rsidRPr="006375AC" w:rsidRDefault="00821846" w:rsidP="00285AF9">
            <w:pPr>
              <w:pStyle w:val="NormalIndent"/>
              <w:spacing w:before="120" w:after="120"/>
              <w:ind w:left="0"/>
              <w:rPr>
                <w:sz w:val="24"/>
                <w:szCs w:val="24"/>
              </w:rPr>
            </w:pPr>
            <w:sdt>
              <w:sdtPr>
                <w:rPr>
                  <w:sz w:val="24"/>
                  <w:szCs w:val="24"/>
                </w:rPr>
                <w:id w:val="982962658"/>
                <w14:checkbox>
                  <w14:checked w14:val="0"/>
                  <w14:checkedState w14:val="2612" w14:font="MS Gothic"/>
                  <w14:uncheckedState w14:val="2610" w14:font="MS Gothic"/>
                </w14:checkbox>
              </w:sdtPr>
              <w:sdtEndPr/>
              <w:sdtContent>
                <w:r w:rsidR="009F5442">
                  <w:rPr>
                    <w:rFonts w:ascii="MS Gothic" w:eastAsia="MS Gothic" w:hAnsi="MS Gothic" w:hint="eastAsia"/>
                    <w:sz w:val="24"/>
                    <w:szCs w:val="24"/>
                  </w:rPr>
                  <w:t>☐</w:t>
                </w:r>
              </w:sdtContent>
            </w:sdt>
            <w:r w:rsidR="009F5442">
              <w:rPr>
                <w:sz w:val="24"/>
                <w:szCs w:val="24"/>
              </w:rPr>
              <w:t xml:space="preserve"> </w:t>
            </w:r>
            <w:r w:rsidR="006375AC" w:rsidRPr="006375AC">
              <w:rPr>
                <w:sz w:val="24"/>
                <w:szCs w:val="24"/>
              </w:rPr>
              <w:t>Emme toimi sähkömarkkinoilla (esim. muu sidosryhmä)</w:t>
            </w:r>
          </w:p>
        </w:tc>
      </w:tr>
      <w:tr w:rsidR="006375AC" w14:paraId="379871A4" w14:textId="77777777" w:rsidTr="009E5ED0">
        <w:trPr>
          <w:trHeight w:val="548"/>
        </w:trPr>
        <w:tc>
          <w:tcPr>
            <w:tcW w:w="2972" w:type="dxa"/>
            <w:tcBorders>
              <w:top w:val="single" w:sz="4" w:space="0" w:color="auto"/>
              <w:left w:val="single" w:sz="4" w:space="0" w:color="auto"/>
              <w:bottom w:val="single" w:sz="4" w:space="0" w:color="auto"/>
              <w:right w:val="single" w:sz="4" w:space="0" w:color="auto"/>
            </w:tcBorders>
          </w:tcPr>
          <w:p w14:paraId="111BEF44" w14:textId="6A525531" w:rsidR="006375AC" w:rsidRPr="006375AC" w:rsidRDefault="006375AC" w:rsidP="00F302B6">
            <w:pPr>
              <w:pStyle w:val="NormalIndent"/>
              <w:spacing w:before="120" w:after="120"/>
              <w:ind w:left="0"/>
              <w:rPr>
                <w:sz w:val="24"/>
                <w:szCs w:val="24"/>
              </w:rPr>
            </w:pPr>
            <w:r w:rsidRPr="006375AC">
              <w:rPr>
                <w:sz w:val="24"/>
                <w:szCs w:val="24"/>
              </w:rPr>
              <w:t xml:space="preserve">Toimitteko tällä hetkellä itsenäisenä </w:t>
            </w:r>
            <w:proofErr w:type="spellStart"/>
            <w:r w:rsidRPr="006375AC">
              <w:rPr>
                <w:sz w:val="24"/>
                <w:szCs w:val="24"/>
              </w:rPr>
              <w:t>aggregaattorina</w:t>
            </w:r>
            <w:proofErr w:type="spellEnd"/>
            <w:r w:rsidRPr="006375AC">
              <w:rPr>
                <w:sz w:val="24"/>
                <w:szCs w:val="24"/>
              </w:rPr>
              <w:t xml:space="preserve"> Suomessa tai muualla Euroopassa</w:t>
            </w:r>
            <w:r>
              <w:rPr>
                <w:sz w:val="24"/>
                <w:szCs w:val="24"/>
              </w:rPr>
              <w:t>?</w:t>
            </w:r>
          </w:p>
        </w:tc>
        <w:tc>
          <w:tcPr>
            <w:tcW w:w="6617" w:type="dxa"/>
            <w:tcBorders>
              <w:top w:val="single" w:sz="4" w:space="0" w:color="auto"/>
              <w:left w:val="single" w:sz="4" w:space="0" w:color="auto"/>
              <w:bottom w:val="single" w:sz="4" w:space="0" w:color="auto"/>
              <w:right w:val="single" w:sz="4" w:space="0" w:color="auto"/>
            </w:tcBorders>
          </w:tcPr>
          <w:p w14:paraId="6F77DB81" w14:textId="72F859DC" w:rsidR="006375AC" w:rsidRPr="006375AC" w:rsidRDefault="00821846" w:rsidP="00285AF9">
            <w:pPr>
              <w:pStyle w:val="NormalIndent"/>
              <w:spacing w:before="120" w:after="120"/>
              <w:ind w:left="0"/>
              <w:rPr>
                <w:sz w:val="24"/>
                <w:szCs w:val="24"/>
              </w:rPr>
            </w:pPr>
            <w:sdt>
              <w:sdtPr>
                <w:rPr>
                  <w:sz w:val="24"/>
                  <w:szCs w:val="24"/>
                </w:rPr>
                <w:id w:val="-647976857"/>
                <w14:checkbox>
                  <w14:checked w14:val="0"/>
                  <w14:checkedState w14:val="2612" w14:font="MS Gothic"/>
                  <w14:uncheckedState w14:val="2610" w14:font="MS Gothic"/>
                </w14:checkbox>
              </w:sdtPr>
              <w:sdtEndPr/>
              <w:sdtContent>
                <w:r w:rsidR="007A4300">
                  <w:rPr>
                    <w:rFonts w:ascii="MS Gothic" w:eastAsia="MS Gothic" w:hAnsi="MS Gothic" w:hint="eastAsia"/>
                    <w:sz w:val="24"/>
                    <w:szCs w:val="24"/>
                  </w:rPr>
                  <w:t>☐</w:t>
                </w:r>
              </w:sdtContent>
            </w:sdt>
            <w:r w:rsidR="0009721C">
              <w:rPr>
                <w:sz w:val="24"/>
                <w:szCs w:val="24"/>
              </w:rPr>
              <w:t xml:space="preserve"> </w:t>
            </w:r>
            <w:r w:rsidR="006375AC" w:rsidRPr="006375AC">
              <w:rPr>
                <w:sz w:val="24"/>
                <w:szCs w:val="24"/>
              </w:rPr>
              <w:t>Kyllä</w:t>
            </w:r>
          </w:p>
          <w:p w14:paraId="02E30DD1" w14:textId="7DE32D4E" w:rsidR="006375AC" w:rsidRDefault="00821846" w:rsidP="00285AF9">
            <w:pPr>
              <w:pStyle w:val="NormalIndent"/>
              <w:spacing w:before="120" w:after="120"/>
              <w:ind w:left="0"/>
              <w:rPr>
                <w:sz w:val="24"/>
                <w:szCs w:val="24"/>
              </w:rPr>
            </w:pPr>
            <w:sdt>
              <w:sdtPr>
                <w:rPr>
                  <w:sz w:val="24"/>
                  <w:szCs w:val="24"/>
                </w:rPr>
                <w:id w:val="1193503441"/>
                <w14:checkbox>
                  <w14:checked w14:val="0"/>
                  <w14:checkedState w14:val="2612" w14:font="MS Gothic"/>
                  <w14:uncheckedState w14:val="2610" w14:font="MS Gothic"/>
                </w14:checkbox>
              </w:sdtPr>
              <w:sdtEndPr/>
              <w:sdtContent>
                <w:r w:rsidR="0009721C">
                  <w:rPr>
                    <w:rFonts w:ascii="MS Gothic" w:eastAsia="MS Gothic" w:hAnsi="MS Gothic" w:hint="eastAsia"/>
                    <w:sz w:val="24"/>
                    <w:szCs w:val="24"/>
                  </w:rPr>
                  <w:t>☐</w:t>
                </w:r>
              </w:sdtContent>
            </w:sdt>
            <w:r w:rsidR="0009721C">
              <w:rPr>
                <w:sz w:val="24"/>
                <w:szCs w:val="24"/>
              </w:rPr>
              <w:t xml:space="preserve"> </w:t>
            </w:r>
            <w:r w:rsidR="006375AC" w:rsidRPr="006375AC">
              <w:rPr>
                <w:sz w:val="24"/>
                <w:szCs w:val="24"/>
              </w:rPr>
              <w:t>Ei</w:t>
            </w:r>
          </w:p>
          <w:p w14:paraId="625D4B97" w14:textId="4014802C" w:rsidR="00760A9E" w:rsidRPr="006375AC" w:rsidRDefault="00821846" w:rsidP="00285AF9">
            <w:pPr>
              <w:pStyle w:val="NormalIndent"/>
              <w:spacing w:before="120" w:after="120"/>
              <w:ind w:left="0"/>
              <w:rPr>
                <w:sz w:val="24"/>
                <w:szCs w:val="24"/>
              </w:rPr>
            </w:pPr>
            <w:sdt>
              <w:sdtPr>
                <w:rPr>
                  <w:sz w:val="24"/>
                  <w:szCs w:val="24"/>
                </w:rPr>
                <w:id w:val="-1721975415"/>
                <w14:checkbox>
                  <w14:checked w14:val="0"/>
                  <w14:checkedState w14:val="2612" w14:font="MS Gothic"/>
                  <w14:uncheckedState w14:val="2610" w14:font="MS Gothic"/>
                </w14:checkbox>
              </w:sdtPr>
              <w:sdtEndPr/>
              <w:sdtContent>
                <w:r w:rsidR="00760A9E">
                  <w:rPr>
                    <w:rFonts w:ascii="MS Gothic" w:eastAsia="MS Gothic" w:hAnsi="MS Gothic" w:hint="eastAsia"/>
                    <w:sz w:val="24"/>
                    <w:szCs w:val="24"/>
                  </w:rPr>
                  <w:t>☐</w:t>
                </w:r>
              </w:sdtContent>
            </w:sdt>
            <w:r w:rsidR="00760A9E">
              <w:rPr>
                <w:sz w:val="24"/>
                <w:szCs w:val="24"/>
              </w:rPr>
              <w:t xml:space="preserve"> </w:t>
            </w:r>
            <w:r w:rsidR="00760A9E" w:rsidRPr="006375AC">
              <w:rPr>
                <w:sz w:val="24"/>
                <w:szCs w:val="24"/>
              </w:rPr>
              <w:t>Ei</w:t>
            </w:r>
            <w:r w:rsidR="00760A9E">
              <w:rPr>
                <w:sz w:val="24"/>
                <w:szCs w:val="24"/>
              </w:rPr>
              <w:t xml:space="preserve">, mutta suunnittelemme </w:t>
            </w:r>
            <w:r w:rsidR="00217B21">
              <w:rPr>
                <w:sz w:val="24"/>
                <w:szCs w:val="24"/>
              </w:rPr>
              <w:t>toiminnan aloittamista</w:t>
            </w:r>
          </w:p>
          <w:p w14:paraId="435F2292" w14:textId="77777777" w:rsidR="006375AC" w:rsidRDefault="006375AC" w:rsidP="00285AF9">
            <w:pPr>
              <w:pStyle w:val="NormalIndent"/>
              <w:spacing w:before="120" w:after="120"/>
              <w:ind w:left="0"/>
              <w:rPr>
                <w:sz w:val="24"/>
                <w:szCs w:val="24"/>
              </w:rPr>
            </w:pPr>
            <w:r w:rsidRPr="006375AC">
              <w:rPr>
                <w:sz w:val="24"/>
                <w:szCs w:val="24"/>
              </w:rPr>
              <w:t>Tarkentakaa halutessanne missä maissa:</w:t>
            </w:r>
          </w:p>
          <w:p w14:paraId="6BCAC5BD" w14:textId="77777777" w:rsidR="00633BD2" w:rsidRDefault="00633BD2" w:rsidP="00C20846">
            <w:pPr>
              <w:pStyle w:val="NormalIndent"/>
              <w:spacing w:before="120" w:after="120"/>
              <w:ind w:left="0"/>
              <w:rPr>
                <w:sz w:val="24"/>
                <w:szCs w:val="24"/>
              </w:rPr>
            </w:pPr>
          </w:p>
          <w:p w14:paraId="68C3AC7B" w14:textId="77777777" w:rsidR="00633BD2" w:rsidRDefault="00633BD2" w:rsidP="00C20846">
            <w:pPr>
              <w:pStyle w:val="NormalIndent"/>
              <w:spacing w:before="120" w:after="120"/>
              <w:ind w:left="0"/>
              <w:rPr>
                <w:sz w:val="24"/>
                <w:szCs w:val="24"/>
              </w:rPr>
            </w:pPr>
          </w:p>
          <w:p w14:paraId="77B6B707" w14:textId="5F39E7DE" w:rsidR="00217B21" w:rsidRPr="006375AC" w:rsidRDefault="00217B21" w:rsidP="00285AF9">
            <w:pPr>
              <w:pStyle w:val="NormalIndent"/>
              <w:spacing w:before="120" w:after="120"/>
              <w:ind w:left="0"/>
              <w:rPr>
                <w:sz w:val="24"/>
                <w:szCs w:val="24"/>
              </w:rPr>
            </w:pPr>
          </w:p>
        </w:tc>
      </w:tr>
    </w:tbl>
    <w:p w14:paraId="4AE5B657" w14:textId="77777777" w:rsidR="00496B20" w:rsidRDefault="00496B20" w:rsidP="001D13B7">
      <w:pPr>
        <w:spacing w:before="120" w:line="360" w:lineRule="auto"/>
        <w:rPr>
          <w:sz w:val="20"/>
          <w:szCs w:val="18"/>
        </w:rPr>
      </w:pPr>
    </w:p>
    <w:p w14:paraId="59EEFED7" w14:textId="0743F34E" w:rsidR="006375AC" w:rsidRDefault="006375AC" w:rsidP="00026FB0">
      <w:pPr>
        <w:spacing w:before="120"/>
        <w:rPr>
          <w:sz w:val="24"/>
          <w:szCs w:val="24"/>
        </w:rPr>
      </w:pPr>
      <w:r w:rsidRPr="00BD42CE">
        <w:rPr>
          <w:b/>
          <w:sz w:val="24"/>
          <w:szCs w:val="24"/>
          <w:u w:val="single"/>
        </w:rPr>
        <w:t xml:space="preserve">Huomioittehan, että kysymyksiin vastaaminen </w:t>
      </w:r>
      <w:r w:rsidR="00026FB0" w:rsidRPr="00BD42CE">
        <w:rPr>
          <w:b/>
          <w:sz w:val="24"/>
          <w:szCs w:val="24"/>
          <w:u w:val="single"/>
        </w:rPr>
        <w:t>edellyttää</w:t>
      </w:r>
      <w:r w:rsidRPr="00BD42CE">
        <w:rPr>
          <w:b/>
          <w:sz w:val="24"/>
          <w:szCs w:val="24"/>
          <w:u w:val="single"/>
        </w:rPr>
        <w:t xml:space="preserve"> tutustumista </w:t>
      </w:r>
      <w:r w:rsidR="00026FB0" w:rsidRPr="00BD42CE">
        <w:rPr>
          <w:b/>
          <w:sz w:val="24"/>
          <w:szCs w:val="24"/>
          <w:u w:val="single"/>
        </w:rPr>
        <w:t xml:space="preserve">kyselyn </w:t>
      </w:r>
      <w:r w:rsidRPr="00BD42CE">
        <w:rPr>
          <w:b/>
          <w:sz w:val="24"/>
          <w:szCs w:val="24"/>
          <w:u w:val="single"/>
        </w:rPr>
        <w:t>taustamateriaaliin</w:t>
      </w:r>
      <w:r w:rsidR="00026FB0" w:rsidRPr="00BD42CE">
        <w:rPr>
          <w:b/>
          <w:sz w:val="24"/>
          <w:szCs w:val="24"/>
          <w:u w:val="single"/>
        </w:rPr>
        <w:t>.</w:t>
      </w:r>
      <w:r w:rsidRPr="004015CD">
        <w:rPr>
          <w:sz w:val="24"/>
          <w:szCs w:val="24"/>
        </w:rPr>
        <w:t xml:space="preserve"> Vastaamisen tueksi Fingrid on kirjannut kunkin kysymyksen kohdalle lyhyen alustuksen.</w:t>
      </w:r>
      <w:r w:rsidR="00A93836">
        <w:rPr>
          <w:sz w:val="24"/>
          <w:szCs w:val="24"/>
        </w:rPr>
        <w:t xml:space="preserve"> Fingrid voi julkaista </w:t>
      </w:r>
      <w:r w:rsidR="007A7187">
        <w:rPr>
          <w:sz w:val="24"/>
          <w:szCs w:val="24"/>
        </w:rPr>
        <w:t xml:space="preserve">vastaukset </w:t>
      </w:r>
      <w:proofErr w:type="spellStart"/>
      <w:r w:rsidR="007A7187">
        <w:rPr>
          <w:sz w:val="24"/>
          <w:szCs w:val="24"/>
        </w:rPr>
        <w:t>anonymisoituna</w:t>
      </w:r>
      <w:proofErr w:type="spellEnd"/>
      <w:r w:rsidR="007A7187">
        <w:rPr>
          <w:sz w:val="24"/>
          <w:szCs w:val="24"/>
        </w:rPr>
        <w:t>.</w:t>
      </w:r>
    </w:p>
    <w:p w14:paraId="63D40BBA" w14:textId="76CEA1E6" w:rsidR="005D1EF3" w:rsidRDefault="00D54DD3" w:rsidP="00026FB0">
      <w:pPr>
        <w:spacing w:before="120"/>
        <w:rPr>
          <w:sz w:val="24"/>
          <w:szCs w:val="24"/>
        </w:rPr>
      </w:pPr>
      <w:r>
        <w:rPr>
          <w:sz w:val="24"/>
          <w:szCs w:val="24"/>
        </w:rPr>
        <w:t>Pyydämme toimittamaan täydennetyt vastauslomakkeet</w:t>
      </w:r>
      <w:r w:rsidR="00AB32A0">
        <w:rPr>
          <w:sz w:val="24"/>
          <w:szCs w:val="24"/>
        </w:rPr>
        <w:t xml:space="preserve"> sähköpostitse</w:t>
      </w:r>
      <w:r w:rsidR="00F83C74">
        <w:rPr>
          <w:sz w:val="24"/>
          <w:szCs w:val="24"/>
        </w:rPr>
        <w:t xml:space="preserve"> osoitteeseen </w:t>
      </w:r>
      <w:proofErr w:type="spellStart"/>
      <w:r w:rsidR="00F83C74" w:rsidRPr="00F83C74">
        <w:rPr>
          <w:sz w:val="24"/>
          <w:szCs w:val="24"/>
        </w:rPr>
        <w:t>verkkosaannot</w:t>
      </w:r>
      <w:proofErr w:type="spellEnd"/>
      <w:r w:rsidR="00F83C74" w:rsidRPr="00F83C74">
        <w:rPr>
          <w:sz w:val="24"/>
          <w:szCs w:val="24"/>
        </w:rPr>
        <w:t>[at]fingrid.fi</w:t>
      </w:r>
      <w:r w:rsidR="00AB32A0">
        <w:rPr>
          <w:sz w:val="24"/>
          <w:szCs w:val="24"/>
        </w:rPr>
        <w:t xml:space="preserve"> </w:t>
      </w:r>
      <w:r w:rsidR="00AB32A0" w:rsidRPr="00AB32A0">
        <w:rPr>
          <w:sz w:val="24"/>
          <w:szCs w:val="24"/>
        </w:rPr>
        <w:t>otsikolla ”Itsenäisen aggregoinnin kysely”</w:t>
      </w:r>
      <w:r w:rsidR="00AB32A0">
        <w:rPr>
          <w:sz w:val="24"/>
          <w:szCs w:val="24"/>
        </w:rPr>
        <w:t>.</w:t>
      </w:r>
    </w:p>
    <w:p w14:paraId="7D885B0D" w14:textId="77777777" w:rsidR="00026FB0" w:rsidRDefault="00026FB0" w:rsidP="001D13B7">
      <w:pPr>
        <w:spacing w:before="120" w:line="360" w:lineRule="auto"/>
        <w:rPr>
          <w:sz w:val="24"/>
          <w:szCs w:val="24"/>
        </w:rPr>
      </w:pPr>
    </w:p>
    <w:p w14:paraId="7D1B2907" w14:textId="77777777" w:rsidR="004753E3" w:rsidRDefault="004753E3" w:rsidP="001D13B7">
      <w:pPr>
        <w:spacing w:before="120" w:line="360" w:lineRule="auto"/>
        <w:rPr>
          <w:sz w:val="24"/>
          <w:szCs w:val="24"/>
        </w:rPr>
      </w:pPr>
    </w:p>
    <w:p w14:paraId="23610CF0" w14:textId="77777777" w:rsidR="004753E3" w:rsidRDefault="004753E3" w:rsidP="001D13B7">
      <w:pPr>
        <w:spacing w:before="120" w:line="360" w:lineRule="auto"/>
        <w:rPr>
          <w:sz w:val="24"/>
          <w:szCs w:val="24"/>
        </w:rPr>
      </w:pPr>
    </w:p>
    <w:p w14:paraId="6B596143" w14:textId="77777777" w:rsidR="00526AE1" w:rsidRDefault="00526AE1" w:rsidP="001D13B7">
      <w:pPr>
        <w:spacing w:before="120" w:line="360" w:lineRule="auto"/>
        <w:rPr>
          <w:sz w:val="24"/>
          <w:szCs w:val="24"/>
        </w:rPr>
      </w:pPr>
    </w:p>
    <w:p w14:paraId="764D0A60" w14:textId="4DC146E5" w:rsidR="006375AC" w:rsidRDefault="006375AC" w:rsidP="006375AC">
      <w:pPr>
        <w:rPr>
          <w:b/>
          <w:bCs/>
          <w:sz w:val="24"/>
          <w:szCs w:val="24"/>
        </w:rPr>
      </w:pPr>
      <w:r w:rsidRPr="006375AC">
        <w:rPr>
          <w:b/>
          <w:bCs/>
          <w:sz w:val="24"/>
          <w:szCs w:val="24"/>
        </w:rPr>
        <w:lastRenderedPageBreak/>
        <w:t>Itsenäisen aggregoinnin kompensaatiomalli</w:t>
      </w:r>
    </w:p>
    <w:p w14:paraId="71292EC9" w14:textId="77777777" w:rsidR="006375AC" w:rsidRDefault="006375AC" w:rsidP="006375AC">
      <w:pPr>
        <w:rPr>
          <w:b/>
          <w:bCs/>
          <w:sz w:val="24"/>
          <w:szCs w:val="24"/>
        </w:rPr>
      </w:pPr>
    </w:p>
    <w:p w14:paraId="05E4B994" w14:textId="5C7961D0" w:rsidR="00596232" w:rsidRDefault="00A81F49" w:rsidP="001F0788">
      <w:pPr>
        <w:pStyle w:val="ListParagraph"/>
        <w:numPr>
          <w:ilvl w:val="0"/>
          <w:numId w:val="23"/>
        </w:numPr>
        <w:rPr>
          <w:b/>
          <w:bCs/>
          <w:sz w:val="24"/>
          <w:szCs w:val="24"/>
        </w:rPr>
      </w:pPr>
      <w:r>
        <w:rPr>
          <w:b/>
          <w:bCs/>
          <w:sz w:val="24"/>
          <w:szCs w:val="24"/>
        </w:rPr>
        <w:t>Tulisiko k</w:t>
      </w:r>
      <w:r w:rsidR="001F0788" w:rsidRPr="001F0788">
        <w:rPr>
          <w:b/>
          <w:bCs/>
          <w:sz w:val="24"/>
          <w:szCs w:val="24"/>
        </w:rPr>
        <w:t xml:space="preserve">ompensaatiomallissa olla käytössä </w:t>
      </w:r>
      <w:r w:rsidR="000C5015">
        <w:rPr>
          <w:b/>
          <w:bCs/>
          <w:sz w:val="24"/>
          <w:szCs w:val="24"/>
        </w:rPr>
        <w:t xml:space="preserve">yksi </w:t>
      </w:r>
      <w:r w:rsidR="0051017D">
        <w:rPr>
          <w:b/>
          <w:bCs/>
          <w:sz w:val="24"/>
          <w:szCs w:val="24"/>
        </w:rPr>
        <w:t>v</w:t>
      </w:r>
      <w:r w:rsidR="000C5015">
        <w:rPr>
          <w:b/>
          <w:bCs/>
          <w:sz w:val="24"/>
          <w:szCs w:val="24"/>
        </w:rPr>
        <w:t>ai useampi</w:t>
      </w:r>
      <w:r w:rsidR="001F0788" w:rsidRPr="001F0788">
        <w:rPr>
          <w:b/>
          <w:bCs/>
          <w:sz w:val="24"/>
          <w:szCs w:val="24"/>
        </w:rPr>
        <w:t xml:space="preserve"> referenssihinta</w:t>
      </w:r>
      <w:r w:rsidR="00813F4A">
        <w:rPr>
          <w:b/>
          <w:bCs/>
          <w:sz w:val="24"/>
          <w:szCs w:val="24"/>
        </w:rPr>
        <w:t>?</w:t>
      </w:r>
    </w:p>
    <w:p w14:paraId="0439C639" w14:textId="77777777" w:rsidR="00946435" w:rsidRDefault="00813F4A" w:rsidP="00946435">
      <w:pPr>
        <w:pStyle w:val="ListParagraph"/>
        <w:rPr>
          <w:sz w:val="24"/>
          <w:szCs w:val="24"/>
        </w:rPr>
      </w:pPr>
      <w:r w:rsidRPr="00596232">
        <w:rPr>
          <w:sz w:val="24"/>
          <w:szCs w:val="24"/>
        </w:rPr>
        <w:br/>
        <w:t>Esimerkk</w:t>
      </w:r>
      <w:r w:rsidR="00946435">
        <w:rPr>
          <w:sz w:val="24"/>
          <w:szCs w:val="24"/>
        </w:rPr>
        <w:t xml:space="preserve">i: </w:t>
      </w:r>
    </w:p>
    <w:p w14:paraId="19E662C0" w14:textId="22C14AF5" w:rsidR="001F0788" w:rsidRPr="00946435" w:rsidRDefault="00946435" w:rsidP="00946435">
      <w:pPr>
        <w:pStyle w:val="ListParagraph"/>
        <w:rPr>
          <w:sz w:val="24"/>
          <w:szCs w:val="24"/>
        </w:rPr>
      </w:pPr>
      <w:r>
        <w:rPr>
          <w:sz w:val="24"/>
          <w:szCs w:val="24"/>
        </w:rPr>
        <w:t>K</w:t>
      </w:r>
      <w:r w:rsidR="0060440B" w:rsidRPr="00946435">
        <w:rPr>
          <w:sz w:val="24"/>
          <w:szCs w:val="24"/>
        </w:rPr>
        <w:t>ahden referenssihinnan malli</w:t>
      </w:r>
    </w:p>
    <w:p w14:paraId="366720A4" w14:textId="1DB71A03" w:rsidR="001F0788" w:rsidRPr="00596232" w:rsidRDefault="001F0788" w:rsidP="001F0788">
      <w:pPr>
        <w:pStyle w:val="ListParagraph"/>
        <w:numPr>
          <w:ilvl w:val="0"/>
          <w:numId w:val="25"/>
        </w:numPr>
        <w:rPr>
          <w:sz w:val="24"/>
          <w:szCs w:val="24"/>
        </w:rPr>
      </w:pPr>
      <w:r w:rsidRPr="00596232">
        <w:rPr>
          <w:sz w:val="24"/>
          <w:szCs w:val="24"/>
        </w:rPr>
        <w:t>Loppu</w:t>
      </w:r>
      <w:r w:rsidR="00E10CEF" w:rsidRPr="00596232">
        <w:rPr>
          <w:sz w:val="24"/>
          <w:szCs w:val="24"/>
        </w:rPr>
        <w:t>käyttäjät</w:t>
      </w:r>
      <w:r w:rsidRPr="00596232">
        <w:rPr>
          <w:sz w:val="24"/>
          <w:szCs w:val="24"/>
        </w:rPr>
        <w:t>, joilla on pörssisähkösopimus: referenssihintana käytetään kunkin taseselvitysjakson aikaista Suomen vuorokausimarkkinahinta</w:t>
      </w:r>
      <w:r w:rsidR="00312E79">
        <w:rPr>
          <w:sz w:val="24"/>
          <w:szCs w:val="24"/>
        </w:rPr>
        <w:t>a</w:t>
      </w:r>
      <w:r w:rsidRPr="00596232">
        <w:rPr>
          <w:sz w:val="24"/>
          <w:szCs w:val="24"/>
        </w:rPr>
        <w:t>.</w:t>
      </w:r>
    </w:p>
    <w:p w14:paraId="13DADBCC" w14:textId="79D75F98" w:rsidR="006E5598" w:rsidRPr="00596232" w:rsidRDefault="001F0788" w:rsidP="00596232">
      <w:pPr>
        <w:pStyle w:val="ListParagraph"/>
        <w:numPr>
          <w:ilvl w:val="0"/>
          <w:numId w:val="25"/>
        </w:numPr>
        <w:rPr>
          <w:sz w:val="24"/>
          <w:szCs w:val="24"/>
        </w:rPr>
      </w:pPr>
      <w:r w:rsidRPr="00596232">
        <w:rPr>
          <w:sz w:val="24"/>
          <w:szCs w:val="24"/>
        </w:rPr>
        <w:t>Loppu</w:t>
      </w:r>
      <w:r w:rsidR="00AA59A0" w:rsidRPr="00596232">
        <w:rPr>
          <w:sz w:val="24"/>
          <w:szCs w:val="24"/>
        </w:rPr>
        <w:t>käyttäjät</w:t>
      </w:r>
      <w:r w:rsidRPr="00596232">
        <w:rPr>
          <w:sz w:val="24"/>
          <w:szCs w:val="24"/>
        </w:rPr>
        <w:t xml:space="preserve">, joilla on kiinteähintainen sähkösopimus: referenssihintana käytetään </w:t>
      </w:r>
      <w:r w:rsidR="00C67297">
        <w:rPr>
          <w:sz w:val="24"/>
          <w:szCs w:val="24"/>
        </w:rPr>
        <w:t>laskennallista</w:t>
      </w:r>
      <w:r w:rsidR="00092583">
        <w:rPr>
          <w:sz w:val="24"/>
          <w:szCs w:val="24"/>
        </w:rPr>
        <w:t xml:space="preserve"> </w:t>
      </w:r>
      <w:r w:rsidRPr="00596232">
        <w:rPr>
          <w:sz w:val="24"/>
          <w:szCs w:val="24"/>
        </w:rPr>
        <w:t>sähkösopimu</w:t>
      </w:r>
      <w:r w:rsidR="008F6330">
        <w:rPr>
          <w:sz w:val="24"/>
          <w:szCs w:val="24"/>
        </w:rPr>
        <w:t>ksen</w:t>
      </w:r>
      <w:r w:rsidRPr="00596232">
        <w:rPr>
          <w:sz w:val="24"/>
          <w:szCs w:val="24"/>
        </w:rPr>
        <w:t xml:space="preserve"> hintaa</w:t>
      </w:r>
      <w:r w:rsidR="0030146D">
        <w:rPr>
          <w:sz w:val="24"/>
          <w:szCs w:val="24"/>
        </w:rPr>
        <w:t xml:space="preserve">. Laskennallinen hinta </w:t>
      </w:r>
      <w:r w:rsidR="008F6330">
        <w:rPr>
          <w:sz w:val="24"/>
          <w:szCs w:val="24"/>
        </w:rPr>
        <w:t>pyrkii kuvastamaan keskimääräistä kiinteähintaista sähkösopimusta</w:t>
      </w:r>
      <w:r w:rsidR="0030146D">
        <w:rPr>
          <w:sz w:val="24"/>
          <w:szCs w:val="24"/>
        </w:rPr>
        <w:t xml:space="preserve"> ja sitä </w:t>
      </w:r>
      <w:r w:rsidRPr="00596232">
        <w:rPr>
          <w:sz w:val="24"/>
          <w:szCs w:val="24"/>
        </w:rPr>
        <w:t>päivite</w:t>
      </w:r>
      <w:r w:rsidR="0030146D">
        <w:rPr>
          <w:sz w:val="24"/>
          <w:szCs w:val="24"/>
        </w:rPr>
        <w:t>ttäisiin</w:t>
      </w:r>
      <w:r w:rsidRPr="00596232">
        <w:rPr>
          <w:sz w:val="24"/>
          <w:szCs w:val="24"/>
        </w:rPr>
        <w:t xml:space="preserve"> esimerkiksi kvartaaleittain tai kuukausittain.</w:t>
      </w:r>
    </w:p>
    <w:p w14:paraId="72F7EB5F" w14:textId="77777777" w:rsidR="00283C47" w:rsidRDefault="00283C47" w:rsidP="003E730A">
      <w:pPr>
        <w:pStyle w:val="ListParagraph"/>
        <w:rPr>
          <w:sz w:val="24"/>
          <w:szCs w:val="24"/>
        </w:rPr>
      </w:pPr>
    </w:p>
    <w:p w14:paraId="18D88434" w14:textId="126E0761" w:rsidR="00A45C49" w:rsidRDefault="006E5598" w:rsidP="003E730A">
      <w:pPr>
        <w:pStyle w:val="ListParagraph"/>
        <w:rPr>
          <w:sz w:val="24"/>
          <w:szCs w:val="24"/>
        </w:rPr>
      </w:pPr>
      <w:r w:rsidRPr="006E5598">
        <w:rPr>
          <w:sz w:val="24"/>
          <w:szCs w:val="24"/>
        </w:rPr>
        <w:t>Tausta:</w:t>
      </w:r>
      <w:r w:rsidR="00262058">
        <w:rPr>
          <w:sz w:val="24"/>
          <w:szCs w:val="24"/>
        </w:rPr>
        <w:t xml:space="preserve"> </w:t>
      </w:r>
      <w:r w:rsidR="00B72693">
        <w:rPr>
          <w:sz w:val="24"/>
          <w:szCs w:val="24"/>
        </w:rPr>
        <w:t>Itsenäisen aggregoinnin k</w:t>
      </w:r>
      <w:r w:rsidR="003E730A" w:rsidRPr="003E730A">
        <w:rPr>
          <w:sz w:val="24"/>
          <w:szCs w:val="24"/>
        </w:rPr>
        <w:t xml:space="preserve">ompensaatiomallilla tarkoitetaan itsenäisen </w:t>
      </w:r>
      <w:proofErr w:type="spellStart"/>
      <w:r w:rsidR="003E730A" w:rsidRPr="003E730A">
        <w:rPr>
          <w:sz w:val="24"/>
          <w:szCs w:val="24"/>
        </w:rPr>
        <w:t>aggregaattorin</w:t>
      </w:r>
      <w:proofErr w:type="spellEnd"/>
      <w:r w:rsidR="003E730A" w:rsidRPr="003E730A">
        <w:rPr>
          <w:sz w:val="24"/>
          <w:szCs w:val="24"/>
        </w:rPr>
        <w:t xml:space="preserve"> ja sähkönmyyjän tasevastaavan välille kohdistettavaa taloudellista kompensaatiota, jolla korvataan itsenäisen </w:t>
      </w:r>
      <w:proofErr w:type="spellStart"/>
      <w:r w:rsidR="003E730A" w:rsidRPr="003E730A">
        <w:rPr>
          <w:sz w:val="24"/>
          <w:szCs w:val="24"/>
        </w:rPr>
        <w:t>aggregaattorin</w:t>
      </w:r>
      <w:proofErr w:type="spellEnd"/>
      <w:r w:rsidR="003E730A" w:rsidRPr="003E730A">
        <w:rPr>
          <w:sz w:val="24"/>
          <w:szCs w:val="24"/>
        </w:rPr>
        <w:t xml:space="preserve"> toimittaman jouston sähkönmyyjälle aiheuttama kustannus tai noussut sähkönmyyntitulo.</w:t>
      </w:r>
      <w:r w:rsidR="004D2E66">
        <w:rPr>
          <w:sz w:val="24"/>
          <w:szCs w:val="24"/>
        </w:rPr>
        <w:t xml:space="preserve"> K</w:t>
      </w:r>
      <w:r w:rsidR="00A45C49" w:rsidRPr="00A45C49">
        <w:rPr>
          <w:sz w:val="24"/>
          <w:szCs w:val="24"/>
        </w:rPr>
        <w:t xml:space="preserve">ompensaatiomallin tarkoituksena on </w:t>
      </w:r>
      <w:r w:rsidR="004D2E66">
        <w:rPr>
          <w:sz w:val="24"/>
          <w:szCs w:val="24"/>
        </w:rPr>
        <w:t xml:space="preserve">myös </w:t>
      </w:r>
      <w:r w:rsidR="00A45C49" w:rsidRPr="00A45C49">
        <w:rPr>
          <w:sz w:val="24"/>
          <w:szCs w:val="24"/>
        </w:rPr>
        <w:t xml:space="preserve">tehdä itsenäisen </w:t>
      </w:r>
      <w:proofErr w:type="spellStart"/>
      <w:r w:rsidR="00A45C49" w:rsidRPr="00A45C49">
        <w:rPr>
          <w:sz w:val="24"/>
          <w:szCs w:val="24"/>
        </w:rPr>
        <w:t>aggregaattorin</w:t>
      </w:r>
      <w:proofErr w:type="spellEnd"/>
      <w:r w:rsidR="00A45C49" w:rsidRPr="00A45C49">
        <w:rPr>
          <w:sz w:val="24"/>
          <w:szCs w:val="24"/>
        </w:rPr>
        <w:t xml:space="preserve"> jouston tarjoamisen liiketoimintamahdollisuudesta mahdollisimman samanlainen kuin muilla markkinatoimijoilla. </w:t>
      </w:r>
      <w:r w:rsidR="00CB7FC0">
        <w:rPr>
          <w:sz w:val="24"/>
          <w:szCs w:val="24"/>
        </w:rPr>
        <w:t>Kompensaation lisäksi</w:t>
      </w:r>
      <w:r w:rsidR="004D2E66" w:rsidRPr="003E730A">
        <w:rPr>
          <w:sz w:val="24"/>
          <w:szCs w:val="24"/>
        </w:rPr>
        <w:t xml:space="preserve"> toimitetun </w:t>
      </w:r>
      <w:r w:rsidR="004D2E66">
        <w:rPr>
          <w:sz w:val="24"/>
          <w:szCs w:val="24"/>
        </w:rPr>
        <w:t>jousto</w:t>
      </w:r>
      <w:r w:rsidR="004D2E66" w:rsidRPr="003E730A">
        <w:rPr>
          <w:sz w:val="24"/>
          <w:szCs w:val="24"/>
        </w:rPr>
        <w:t>energian aiheuttama tasepoikkeama oikaistaan tasevastaavan taseessa</w:t>
      </w:r>
      <w:r w:rsidR="004D2E66">
        <w:rPr>
          <w:sz w:val="24"/>
          <w:szCs w:val="24"/>
        </w:rPr>
        <w:t>.</w:t>
      </w:r>
    </w:p>
    <w:p w14:paraId="56D08DFF" w14:textId="77777777" w:rsidR="00A45C49" w:rsidRDefault="00A45C49" w:rsidP="003E730A">
      <w:pPr>
        <w:pStyle w:val="ListParagraph"/>
        <w:rPr>
          <w:sz w:val="24"/>
          <w:szCs w:val="24"/>
        </w:rPr>
      </w:pPr>
    </w:p>
    <w:p w14:paraId="6B0C696E" w14:textId="0EE3DB1E" w:rsidR="006E5598" w:rsidRPr="003E730A" w:rsidRDefault="003E730A" w:rsidP="003E730A">
      <w:pPr>
        <w:pStyle w:val="ListParagraph"/>
        <w:rPr>
          <w:sz w:val="24"/>
          <w:szCs w:val="24"/>
        </w:rPr>
      </w:pPr>
      <w:r>
        <w:rPr>
          <w:sz w:val="24"/>
          <w:szCs w:val="24"/>
        </w:rPr>
        <w:t>Esimerk</w:t>
      </w:r>
      <w:r w:rsidR="00863721">
        <w:rPr>
          <w:sz w:val="24"/>
          <w:szCs w:val="24"/>
        </w:rPr>
        <w:t>issä esitetty</w:t>
      </w:r>
      <w:r>
        <w:rPr>
          <w:sz w:val="24"/>
          <w:szCs w:val="24"/>
        </w:rPr>
        <w:t xml:space="preserve"> k</w:t>
      </w:r>
      <w:r w:rsidR="00262058" w:rsidRPr="003E730A">
        <w:rPr>
          <w:sz w:val="24"/>
          <w:szCs w:val="24"/>
        </w:rPr>
        <w:t xml:space="preserve">ahden referenssihinnan malli edellyttää sitä, että käyttöpaikkojen ajantasaiset sähkösopimustyyppitiedot (esimerkiksi jaottelulla pörssisähkö, kiinteähintainen, hybridi, muu) tulee olla saatavilla keskitetyssä järjestelmässä kuten </w:t>
      </w:r>
      <w:proofErr w:type="spellStart"/>
      <w:r w:rsidR="00262058" w:rsidRPr="003E730A">
        <w:rPr>
          <w:sz w:val="24"/>
          <w:szCs w:val="24"/>
        </w:rPr>
        <w:t>Datahubissa</w:t>
      </w:r>
      <w:proofErr w:type="spellEnd"/>
      <w:r w:rsidR="00262058" w:rsidRPr="003E730A">
        <w:rPr>
          <w:sz w:val="24"/>
          <w:szCs w:val="24"/>
        </w:rPr>
        <w:t>. Käyttöpaikan sähkönmyyjä olisi tällöin vastuussa sähkösopimustyyppitietojen ajantasaisesta ylläpidosta keskitetyssä järjestelmässä.</w:t>
      </w:r>
    </w:p>
    <w:p w14:paraId="4F496006" w14:textId="77777777" w:rsidR="006E5598" w:rsidRDefault="006E5598" w:rsidP="006E5598">
      <w:pPr>
        <w:pStyle w:val="ListParagraph"/>
        <w:rPr>
          <w:sz w:val="24"/>
          <w:szCs w:val="24"/>
        </w:rPr>
      </w:pPr>
    </w:p>
    <w:p w14:paraId="773FCDA7" w14:textId="0AB6D8BC" w:rsidR="006E5598" w:rsidRDefault="006E5598" w:rsidP="006E5598">
      <w:pPr>
        <w:pStyle w:val="ListParagraph"/>
        <w:rPr>
          <w:sz w:val="24"/>
          <w:szCs w:val="24"/>
        </w:rPr>
      </w:pPr>
      <w:proofErr w:type="spellStart"/>
      <w:r>
        <w:rPr>
          <w:sz w:val="24"/>
          <w:szCs w:val="24"/>
        </w:rPr>
        <w:t>Fingridin</w:t>
      </w:r>
      <w:proofErr w:type="spellEnd"/>
      <w:r>
        <w:rPr>
          <w:sz w:val="24"/>
          <w:szCs w:val="24"/>
        </w:rPr>
        <w:t xml:space="preserve"> arvio:</w:t>
      </w:r>
      <w:r w:rsidR="001F0480">
        <w:rPr>
          <w:sz w:val="24"/>
          <w:szCs w:val="24"/>
        </w:rPr>
        <w:t xml:space="preserve"> Oikeudenmukaisin kompensaation referenssihinta olisi kunkin käyttöpaikan sähkösopimushintaa kuvastava hinta. Sähkösopimukset ovat kuitenkin kahdenvälisiä eikä niiden hintatietoja ole siten </w:t>
      </w:r>
      <w:r w:rsidR="00A378B3">
        <w:rPr>
          <w:sz w:val="24"/>
          <w:szCs w:val="24"/>
        </w:rPr>
        <w:t xml:space="preserve">nykytilassa </w:t>
      </w:r>
      <w:r w:rsidR="001F0480">
        <w:rPr>
          <w:sz w:val="24"/>
          <w:szCs w:val="24"/>
        </w:rPr>
        <w:t xml:space="preserve">saatavilla. Vuorokausimarkkinahinta on </w:t>
      </w:r>
      <w:r w:rsidR="00CB4D8E">
        <w:rPr>
          <w:sz w:val="24"/>
          <w:szCs w:val="24"/>
        </w:rPr>
        <w:t>oikea valinta loppu</w:t>
      </w:r>
      <w:r w:rsidR="00AA59A0">
        <w:rPr>
          <w:sz w:val="24"/>
          <w:szCs w:val="24"/>
        </w:rPr>
        <w:t>käyttäjille</w:t>
      </w:r>
      <w:r w:rsidR="00CB4D8E">
        <w:rPr>
          <w:sz w:val="24"/>
          <w:szCs w:val="24"/>
        </w:rPr>
        <w:t>, joilla on pörssisähkösopimus</w:t>
      </w:r>
      <w:r w:rsidR="005A145B">
        <w:rPr>
          <w:sz w:val="24"/>
          <w:szCs w:val="24"/>
        </w:rPr>
        <w:t xml:space="preserve">, </w:t>
      </w:r>
      <w:r w:rsidR="00CB4D8E">
        <w:rPr>
          <w:sz w:val="24"/>
          <w:szCs w:val="24"/>
        </w:rPr>
        <w:t xml:space="preserve">mutta se ei kuvasta itsenäisen </w:t>
      </w:r>
      <w:proofErr w:type="spellStart"/>
      <w:r w:rsidR="00CB4D8E">
        <w:rPr>
          <w:sz w:val="24"/>
          <w:szCs w:val="24"/>
        </w:rPr>
        <w:t>aggregaattorin</w:t>
      </w:r>
      <w:proofErr w:type="spellEnd"/>
      <w:r w:rsidR="00CB4D8E">
        <w:rPr>
          <w:sz w:val="24"/>
          <w:szCs w:val="24"/>
        </w:rPr>
        <w:t xml:space="preserve"> toiminnan aiheuttamaa sähkönmyyjän tappiota tai kasvanutta myyntituloa kiinteähintaisen sähkösopimuksen tapauksessa.</w:t>
      </w:r>
      <w:r w:rsidR="001E6F5C">
        <w:rPr>
          <w:sz w:val="24"/>
          <w:szCs w:val="24"/>
        </w:rPr>
        <w:t xml:space="preserve"> </w:t>
      </w:r>
      <w:r w:rsidR="00267830">
        <w:rPr>
          <w:sz w:val="24"/>
          <w:szCs w:val="24"/>
        </w:rPr>
        <w:t>Jos k</w:t>
      </w:r>
      <w:r w:rsidR="00592E6B">
        <w:rPr>
          <w:sz w:val="24"/>
          <w:szCs w:val="24"/>
        </w:rPr>
        <w:t xml:space="preserve">iinteähintaisten sähkösopimusten tapauksessa </w:t>
      </w:r>
      <w:r w:rsidR="0005285E">
        <w:rPr>
          <w:sz w:val="24"/>
          <w:szCs w:val="24"/>
        </w:rPr>
        <w:t>käytetään laskennallista</w:t>
      </w:r>
      <w:r w:rsidR="00FB3DC9">
        <w:rPr>
          <w:sz w:val="24"/>
          <w:szCs w:val="24"/>
        </w:rPr>
        <w:t xml:space="preserve"> </w:t>
      </w:r>
      <w:r w:rsidR="006D3004">
        <w:rPr>
          <w:sz w:val="24"/>
          <w:szCs w:val="24"/>
        </w:rPr>
        <w:t>sähkösopimuksen</w:t>
      </w:r>
      <w:r w:rsidR="0005285E">
        <w:rPr>
          <w:sz w:val="24"/>
          <w:szCs w:val="24"/>
        </w:rPr>
        <w:t xml:space="preserve"> hintaa</w:t>
      </w:r>
      <w:r w:rsidR="00267830">
        <w:rPr>
          <w:sz w:val="24"/>
          <w:szCs w:val="24"/>
        </w:rPr>
        <w:t>, tällöin</w:t>
      </w:r>
      <w:r w:rsidR="001E6F5C" w:rsidRPr="001E6F5C">
        <w:rPr>
          <w:sz w:val="24"/>
          <w:szCs w:val="24"/>
        </w:rPr>
        <w:t xml:space="preserve"> </w:t>
      </w:r>
      <w:r w:rsidR="00267830">
        <w:rPr>
          <w:sz w:val="24"/>
          <w:szCs w:val="24"/>
        </w:rPr>
        <w:t xml:space="preserve">kyseessä </w:t>
      </w:r>
      <w:r w:rsidR="001E6F5C" w:rsidRPr="001E6F5C">
        <w:rPr>
          <w:sz w:val="24"/>
          <w:szCs w:val="24"/>
        </w:rPr>
        <w:t>on arvio sopimushinnasta eikä se siten kykene täydellisesti kuvastamaan kaikkia erilaisia kiinteähintaisia sopimuksia.</w:t>
      </w:r>
    </w:p>
    <w:p w14:paraId="1EA50216" w14:textId="77777777" w:rsidR="00CB4D8E" w:rsidRDefault="00CB4D8E" w:rsidP="006E5598">
      <w:pPr>
        <w:pStyle w:val="ListParagraph"/>
        <w:rPr>
          <w:sz w:val="24"/>
          <w:szCs w:val="24"/>
        </w:rPr>
      </w:pPr>
    </w:p>
    <w:p w14:paraId="2F91C51D" w14:textId="4BBDA8A0" w:rsidR="00CB4D8E" w:rsidRDefault="00CB4D8E" w:rsidP="006E5598">
      <w:pPr>
        <w:pStyle w:val="ListParagraph"/>
        <w:rPr>
          <w:sz w:val="24"/>
          <w:szCs w:val="24"/>
        </w:rPr>
      </w:pPr>
      <w:r>
        <w:rPr>
          <w:sz w:val="24"/>
          <w:szCs w:val="24"/>
        </w:rPr>
        <w:t>Tarkemmat tiedot: Taustamateriaali</w:t>
      </w:r>
      <w:r w:rsidR="0037421C">
        <w:rPr>
          <w:sz w:val="24"/>
          <w:szCs w:val="24"/>
        </w:rPr>
        <w:t>n</w:t>
      </w:r>
      <w:r>
        <w:rPr>
          <w:sz w:val="24"/>
          <w:szCs w:val="24"/>
        </w:rPr>
        <w:t xml:space="preserve"> kalvo</w:t>
      </w:r>
      <w:r w:rsidR="00C445E6">
        <w:rPr>
          <w:sz w:val="24"/>
          <w:szCs w:val="24"/>
        </w:rPr>
        <w:t xml:space="preserve"> 26</w:t>
      </w:r>
    </w:p>
    <w:p w14:paraId="09168E51" w14:textId="77777777" w:rsidR="006E5598" w:rsidRDefault="006E5598" w:rsidP="006E5598">
      <w:pPr>
        <w:pStyle w:val="ListParagraph"/>
        <w:rPr>
          <w:sz w:val="24"/>
          <w:szCs w:val="24"/>
        </w:rPr>
      </w:pPr>
    </w:p>
    <w:p w14:paraId="2079F730" w14:textId="77777777" w:rsidR="005424AA" w:rsidRDefault="005424AA" w:rsidP="006E5598">
      <w:pPr>
        <w:pStyle w:val="ListParagraph"/>
        <w:rPr>
          <w:sz w:val="24"/>
          <w:szCs w:val="24"/>
        </w:rPr>
      </w:pPr>
    </w:p>
    <w:p w14:paraId="3D9E34CC" w14:textId="77777777" w:rsidR="005424AA" w:rsidRDefault="005424AA" w:rsidP="006E5598">
      <w:pPr>
        <w:pStyle w:val="ListParagraph"/>
        <w:rPr>
          <w:sz w:val="24"/>
          <w:szCs w:val="24"/>
        </w:rPr>
      </w:pPr>
    </w:p>
    <w:p w14:paraId="3F64696E" w14:textId="08DB1E60" w:rsidR="006E5598" w:rsidRDefault="006E5598" w:rsidP="006E5598">
      <w:pPr>
        <w:pStyle w:val="ListParagraph"/>
        <w:rPr>
          <w:sz w:val="24"/>
          <w:szCs w:val="24"/>
        </w:rPr>
      </w:pPr>
      <w:r>
        <w:rPr>
          <w:sz w:val="24"/>
          <w:szCs w:val="24"/>
        </w:rPr>
        <w:lastRenderedPageBreak/>
        <w:t>Vastaus:</w:t>
      </w:r>
    </w:p>
    <w:p w14:paraId="51D7E957" w14:textId="2070E892" w:rsidR="006E5598" w:rsidRDefault="00821846" w:rsidP="006E5598">
      <w:pPr>
        <w:pStyle w:val="ListParagraph"/>
        <w:rPr>
          <w:sz w:val="24"/>
          <w:szCs w:val="24"/>
        </w:rPr>
      </w:pPr>
      <w:sdt>
        <w:sdtPr>
          <w:rPr>
            <w:sz w:val="24"/>
            <w:szCs w:val="24"/>
          </w:rPr>
          <w:id w:val="1252773637"/>
          <w14:checkbox>
            <w14:checked w14:val="0"/>
            <w14:checkedState w14:val="2612" w14:font="MS Gothic"/>
            <w14:uncheckedState w14:val="2610" w14:font="MS Gothic"/>
          </w14:checkbox>
        </w:sdtPr>
        <w:sdtEndPr/>
        <w:sdtContent>
          <w:r w:rsidR="00CC4457">
            <w:rPr>
              <w:rFonts w:ascii="MS Gothic" w:eastAsia="MS Gothic" w:hAnsi="MS Gothic" w:hint="eastAsia"/>
              <w:sz w:val="24"/>
              <w:szCs w:val="24"/>
            </w:rPr>
            <w:t>☐</w:t>
          </w:r>
        </w:sdtContent>
      </w:sdt>
      <w:r w:rsidR="008523FB">
        <w:rPr>
          <w:sz w:val="24"/>
          <w:szCs w:val="24"/>
        </w:rPr>
        <w:t xml:space="preserve"> </w:t>
      </w:r>
      <w:r w:rsidR="00F776C5">
        <w:rPr>
          <w:sz w:val="24"/>
          <w:szCs w:val="24"/>
        </w:rPr>
        <w:t>Yksi referenssihinta</w:t>
      </w:r>
    </w:p>
    <w:p w14:paraId="14E7348D" w14:textId="283A623C" w:rsidR="00E1781E" w:rsidRPr="00E1781E" w:rsidRDefault="00E1781E" w:rsidP="00E1781E">
      <w:pPr>
        <w:pStyle w:val="ListParagraph"/>
        <w:rPr>
          <w:sz w:val="24"/>
          <w:szCs w:val="24"/>
        </w:rPr>
      </w:pPr>
      <w:sdt>
        <w:sdtPr>
          <w:rPr>
            <w:sz w:val="24"/>
            <w:szCs w:val="24"/>
          </w:rPr>
          <w:id w:val="6117149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Kaksi referenssihintaa</w:t>
      </w:r>
    </w:p>
    <w:p w14:paraId="3C3E0F5F" w14:textId="68342870" w:rsidR="008523FB" w:rsidRDefault="00821846" w:rsidP="006E5598">
      <w:pPr>
        <w:pStyle w:val="ListParagraph"/>
        <w:rPr>
          <w:sz w:val="24"/>
          <w:szCs w:val="24"/>
        </w:rPr>
      </w:pPr>
      <w:sdt>
        <w:sdtPr>
          <w:rPr>
            <w:sz w:val="24"/>
            <w:szCs w:val="24"/>
          </w:rPr>
          <w:id w:val="551970706"/>
          <w14:checkbox>
            <w14:checked w14:val="0"/>
            <w14:checkedState w14:val="2612" w14:font="MS Gothic"/>
            <w14:uncheckedState w14:val="2610" w14:font="MS Gothic"/>
          </w14:checkbox>
        </w:sdtPr>
        <w:sdtEndPr/>
        <w:sdtContent>
          <w:r w:rsidR="008523FB">
            <w:rPr>
              <w:rFonts w:ascii="MS Gothic" w:eastAsia="MS Gothic" w:hAnsi="MS Gothic" w:hint="eastAsia"/>
              <w:sz w:val="24"/>
              <w:szCs w:val="24"/>
            </w:rPr>
            <w:t>☐</w:t>
          </w:r>
        </w:sdtContent>
      </w:sdt>
      <w:r w:rsidR="008523FB">
        <w:rPr>
          <w:sz w:val="24"/>
          <w:szCs w:val="24"/>
        </w:rPr>
        <w:t xml:space="preserve"> </w:t>
      </w:r>
      <w:r w:rsidR="00F776C5">
        <w:rPr>
          <w:sz w:val="24"/>
          <w:szCs w:val="24"/>
        </w:rPr>
        <w:t>Useampi referenssihinta</w:t>
      </w:r>
    </w:p>
    <w:p w14:paraId="1D3D1401" w14:textId="1DD52DBF" w:rsidR="008523FB" w:rsidRDefault="00821846" w:rsidP="006E5598">
      <w:pPr>
        <w:pStyle w:val="ListParagraph"/>
        <w:rPr>
          <w:sz w:val="24"/>
          <w:szCs w:val="24"/>
        </w:rPr>
      </w:pPr>
      <w:sdt>
        <w:sdtPr>
          <w:rPr>
            <w:sz w:val="24"/>
            <w:szCs w:val="24"/>
          </w:rPr>
          <w:id w:val="-1395888725"/>
          <w14:checkbox>
            <w14:checked w14:val="0"/>
            <w14:checkedState w14:val="2612" w14:font="MS Gothic"/>
            <w14:uncheckedState w14:val="2610" w14:font="MS Gothic"/>
          </w14:checkbox>
        </w:sdtPr>
        <w:sdtEndPr/>
        <w:sdtContent>
          <w:r w:rsidR="008523FB">
            <w:rPr>
              <w:rFonts w:ascii="MS Gothic" w:eastAsia="MS Gothic" w:hAnsi="MS Gothic" w:hint="eastAsia"/>
              <w:sz w:val="24"/>
              <w:szCs w:val="24"/>
            </w:rPr>
            <w:t>☐</w:t>
          </w:r>
        </w:sdtContent>
      </w:sdt>
      <w:r w:rsidR="008523FB">
        <w:rPr>
          <w:sz w:val="24"/>
          <w:szCs w:val="24"/>
        </w:rPr>
        <w:t xml:space="preserve"> En osaa sanoa</w:t>
      </w:r>
    </w:p>
    <w:p w14:paraId="46F4B9EA" w14:textId="77777777" w:rsidR="001F0788" w:rsidRDefault="001F0788" w:rsidP="006E5598">
      <w:pPr>
        <w:pStyle w:val="ListParagraph"/>
        <w:rPr>
          <w:sz w:val="24"/>
          <w:szCs w:val="24"/>
        </w:rPr>
      </w:pPr>
    </w:p>
    <w:p w14:paraId="010F3FC2" w14:textId="0CFB78DD" w:rsidR="008523FB" w:rsidRDefault="008523FB" w:rsidP="006E5598">
      <w:pPr>
        <w:pStyle w:val="ListParagraph"/>
        <w:rPr>
          <w:sz w:val="24"/>
          <w:szCs w:val="24"/>
        </w:rPr>
      </w:pPr>
      <w:r>
        <w:rPr>
          <w:sz w:val="24"/>
          <w:szCs w:val="24"/>
        </w:rPr>
        <w:t xml:space="preserve">Perustelut: </w:t>
      </w:r>
    </w:p>
    <w:p w14:paraId="2931E4B8" w14:textId="77777777" w:rsidR="00112805" w:rsidRDefault="00112805" w:rsidP="006E5598">
      <w:pPr>
        <w:pStyle w:val="ListParagraph"/>
        <w:rPr>
          <w:sz w:val="24"/>
          <w:szCs w:val="24"/>
        </w:rPr>
      </w:pPr>
    </w:p>
    <w:p w14:paraId="0809D9CC" w14:textId="77777777" w:rsidR="00112805" w:rsidRDefault="00112805" w:rsidP="006E5598">
      <w:pPr>
        <w:pStyle w:val="ListParagraph"/>
        <w:rPr>
          <w:sz w:val="24"/>
          <w:szCs w:val="24"/>
        </w:rPr>
      </w:pPr>
    </w:p>
    <w:p w14:paraId="5FBC78AD" w14:textId="3FFC2804" w:rsidR="00112805" w:rsidRPr="00112805" w:rsidRDefault="00112805" w:rsidP="00112805">
      <w:pPr>
        <w:pStyle w:val="ListParagraph"/>
        <w:rPr>
          <w:sz w:val="24"/>
          <w:szCs w:val="24"/>
        </w:rPr>
      </w:pPr>
      <w:r>
        <w:rPr>
          <w:sz w:val="24"/>
          <w:szCs w:val="24"/>
        </w:rPr>
        <w:t xml:space="preserve">Muita kommentteja: </w:t>
      </w:r>
    </w:p>
    <w:p w14:paraId="4E1B308D" w14:textId="77777777" w:rsidR="00D518E6" w:rsidRDefault="00D518E6" w:rsidP="00112805">
      <w:pPr>
        <w:pStyle w:val="ListParagraph"/>
        <w:rPr>
          <w:sz w:val="24"/>
          <w:szCs w:val="24"/>
        </w:rPr>
      </w:pPr>
    </w:p>
    <w:p w14:paraId="35A62B2D" w14:textId="77777777" w:rsidR="00D518E6" w:rsidRDefault="00D518E6" w:rsidP="00112805">
      <w:pPr>
        <w:pStyle w:val="ListParagraph"/>
        <w:rPr>
          <w:sz w:val="24"/>
          <w:szCs w:val="24"/>
        </w:rPr>
      </w:pPr>
    </w:p>
    <w:p w14:paraId="3CFBB278" w14:textId="77777777" w:rsidR="00D518E6" w:rsidRPr="00112805" w:rsidRDefault="00D518E6" w:rsidP="00112805">
      <w:pPr>
        <w:pStyle w:val="ListParagraph"/>
        <w:rPr>
          <w:sz w:val="24"/>
          <w:szCs w:val="24"/>
        </w:rPr>
      </w:pPr>
    </w:p>
    <w:p w14:paraId="765F138B" w14:textId="77777777" w:rsidR="00026FB0" w:rsidRPr="006E5598" w:rsidRDefault="00026FB0" w:rsidP="006E5598">
      <w:pPr>
        <w:pStyle w:val="ListParagraph"/>
        <w:rPr>
          <w:sz w:val="24"/>
          <w:szCs w:val="24"/>
        </w:rPr>
      </w:pPr>
    </w:p>
    <w:p w14:paraId="19C89D52" w14:textId="77777777" w:rsidR="006375AC" w:rsidRDefault="006375AC" w:rsidP="006375AC">
      <w:pPr>
        <w:pStyle w:val="ListParagraph"/>
        <w:rPr>
          <w:b/>
          <w:bCs/>
          <w:sz w:val="24"/>
          <w:szCs w:val="24"/>
        </w:rPr>
      </w:pPr>
    </w:p>
    <w:p w14:paraId="41D071BD" w14:textId="77777777" w:rsidR="002D1018" w:rsidRDefault="00D064D4" w:rsidP="00D064D4">
      <w:pPr>
        <w:pStyle w:val="ListParagraph"/>
        <w:numPr>
          <w:ilvl w:val="0"/>
          <w:numId w:val="23"/>
        </w:numPr>
        <w:rPr>
          <w:b/>
          <w:bCs/>
          <w:sz w:val="24"/>
          <w:szCs w:val="24"/>
        </w:rPr>
      </w:pPr>
      <w:r>
        <w:rPr>
          <w:b/>
          <w:bCs/>
          <w:sz w:val="24"/>
          <w:szCs w:val="24"/>
        </w:rPr>
        <w:t>Mi</w:t>
      </w:r>
      <w:r w:rsidR="000127C8">
        <w:rPr>
          <w:b/>
          <w:bCs/>
          <w:sz w:val="24"/>
          <w:szCs w:val="24"/>
        </w:rPr>
        <w:t>kä tulisi olla</w:t>
      </w:r>
      <w:r>
        <w:rPr>
          <w:b/>
          <w:bCs/>
          <w:sz w:val="24"/>
          <w:szCs w:val="24"/>
        </w:rPr>
        <w:t xml:space="preserve"> </w:t>
      </w:r>
      <w:r w:rsidRPr="00F25DE4">
        <w:rPr>
          <w:b/>
          <w:bCs/>
          <w:sz w:val="24"/>
          <w:szCs w:val="24"/>
        </w:rPr>
        <w:t>ns. hybridisopimu</w:t>
      </w:r>
      <w:r w:rsidR="000127C8">
        <w:rPr>
          <w:b/>
          <w:bCs/>
          <w:sz w:val="24"/>
          <w:szCs w:val="24"/>
        </w:rPr>
        <w:t>sten</w:t>
      </w:r>
      <w:r w:rsidRPr="00F25DE4">
        <w:rPr>
          <w:b/>
          <w:bCs/>
          <w:sz w:val="24"/>
          <w:szCs w:val="24"/>
        </w:rPr>
        <w:t xml:space="preserve"> (</w:t>
      </w:r>
      <w:r>
        <w:rPr>
          <w:b/>
          <w:bCs/>
          <w:sz w:val="24"/>
          <w:szCs w:val="24"/>
        </w:rPr>
        <w:t xml:space="preserve">sopimus, </w:t>
      </w:r>
      <w:r w:rsidRPr="00F25DE4">
        <w:rPr>
          <w:b/>
          <w:bCs/>
          <w:sz w:val="24"/>
          <w:szCs w:val="24"/>
        </w:rPr>
        <w:t>jossa</w:t>
      </w:r>
      <w:r>
        <w:rPr>
          <w:b/>
          <w:bCs/>
          <w:sz w:val="24"/>
          <w:szCs w:val="24"/>
        </w:rPr>
        <w:t xml:space="preserve"> on </w:t>
      </w:r>
      <w:r w:rsidRPr="00F25DE4">
        <w:rPr>
          <w:b/>
          <w:bCs/>
          <w:sz w:val="24"/>
          <w:szCs w:val="24"/>
        </w:rPr>
        <w:t>kiinteä ja dynaaminen osuus</w:t>
      </w:r>
      <w:r w:rsidR="000127C8">
        <w:rPr>
          <w:b/>
          <w:bCs/>
          <w:sz w:val="24"/>
          <w:szCs w:val="24"/>
        </w:rPr>
        <w:t>)</w:t>
      </w:r>
      <w:r w:rsidRPr="00F25DE4">
        <w:rPr>
          <w:b/>
          <w:bCs/>
          <w:sz w:val="24"/>
          <w:szCs w:val="24"/>
        </w:rPr>
        <w:t xml:space="preserve"> kompensaation referenssihin</w:t>
      </w:r>
      <w:r w:rsidR="000127C8">
        <w:rPr>
          <w:b/>
          <w:bCs/>
          <w:sz w:val="24"/>
          <w:szCs w:val="24"/>
        </w:rPr>
        <w:t>ta</w:t>
      </w:r>
      <w:r w:rsidRPr="00F25DE4">
        <w:rPr>
          <w:b/>
          <w:bCs/>
          <w:sz w:val="24"/>
          <w:szCs w:val="24"/>
        </w:rPr>
        <w:t>?</w:t>
      </w:r>
    </w:p>
    <w:p w14:paraId="76959F71" w14:textId="77777777" w:rsidR="002D1018" w:rsidRDefault="002D1018" w:rsidP="002D1018">
      <w:pPr>
        <w:pStyle w:val="ListParagraph"/>
        <w:rPr>
          <w:b/>
          <w:bCs/>
          <w:sz w:val="24"/>
          <w:szCs w:val="24"/>
        </w:rPr>
      </w:pPr>
    </w:p>
    <w:p w14:paraId="49741DF3" w14:textId="1DDF74DC" w:rsidR="00FE14ED" w:rsidRDefault="00FE14ED" w:rsidP="00FE14ED">
      <w:pPr>
        <w:pStyle w:val="ListParagraph"/>
        <w:rPr>
          <w:sz w:val="24"/>
          <w:szCs w:val="24"/>
        </w:rPr>
      </w:pPr>
      <w:r>
        <w:rPr>
          <w:sz w:val="24"/>
          <w:szCs w:val="24"/>
        </w:rPr>
        <w:t>Tarkemmat tiedot: Taustamateriaalin kalvo</w:t>
      </w:r>
      <w:r w:rsidR="00875973">
        <w:rPr>
          <w:sz w:val="24"/>
          <w:szCs w:val="24"/>
        </w:rPr>
        <w:t xml:space="preserve"> 26</w:t>
      </w:r>
    </w:p>
    <w:p w14:paraId="7B3E8C11" w14:textId="744E2314" w:rsidR="002A79C3" w:rsidRDefault="002A79C3" w:rsidP="002D1018">
      <w:pPr>
        <w:pStyle w:val="ListParagraph"/>
        <w:rPr>
          <w:sz w:val="24"/>
          <w:szCs w:val="24"/>
        </w:rPr>
      </w:pPr>
    </w:p>
    <w:p w14:paraId="04871917" w14:textId="77777777" w:rsidR="009277DE" w:rsidRDefault="009277DE" w:rsidP="009277DE">
      <w:pPr>
        <w:ind w:left="720"/>
        <w:rPr>
          <w:sz w:val="24"/>
          <w:szCs w:val="24"/>
        </w:rPr>
      </w:pPr>
      <w:r>
        <w:rPr>
          <w:sz w:val="24"/>
          <w:szCs w:val="24"/>
        </w:rPr>
        <w:t>Pyytäisimme jaottelemaan vastauksen sen mukaan, minkä toimijan näkökulmasta vastaus on annettu. Halutessanne voitte vastata useamman kuin yhden toimijan näkökulmasta.</w:t>
      </w:r>
    </w:p>
    <w:p w14:paraId="4DDA4432" w14:textId="77777777" w:rsidR="009277DE" w:rsidRDefault="009277DE" w:rsidP="009277DE">
      <w:pPr>
        <w:ind w:left="720"/>
        <w:rPr>
          <w:sz w:val="24"/>
          <w:szCs w:val="24"/>
        </w:rPr>
      </w:pPr>
    </w:p>
    <w:p w14:paraId="49771EE2" w14:textId="77777777" w:rsidR="009277DE" w:rsidRDefault="009277DE" w:rsidP="009277DE">
      <w:pPr>
        <w:ind w:left="720"/>
        <w:rPr>
          <w:sz w:val="24"/>
          <w:szCs w:val="24"/>
        </w:rPr>
      </w:pPr>
      <w:r>
        <w:rPr>
          <w:sz w:val="24"/>
          <w:szCs w:val="24"/>
        </w:rPr>
        <w:t>Vastaus tasevastaavan tai sähkönmyyjän näkökulmasta:</w:t>
      </w:r>
    </w:p>
    <w:p w14:paraId="79E8B371" w14:textId="77777777" w:rsidR="009277DE" w:rsidRDefault="009277DE" w:rsidP="009277DE">
      <w:pPr>
        <w:ind w:left="720"/>
        <w:rPr>
          <w:sz w:val="24"/>
          <w:szCs w:val="24"/>
        </w:rPr>
      </w:pPr>
    </w:p>
    <w:p w14:paraId="6F38F31B" w14:textId="77777777" w:rsidR="009277DE" w:rsidRDefault="009277DE" w:rsidP="009277DE">
      <w:pPr>
        <w:ind w:left="720"/>
        <w:rPr>
          <w:sz w:val="24"/>
          <w:szCs w:val="24"/>
        </w:rPr>
      </w:pPr>
      <w:r>
        <w:rPr>
          <w:sz w:val="24"/>
          <w:szCs w:val="24"/>
        </w:rPr>
        <w:t xml:space="preserve">Vastaus itsenäisen </w:t>
      </w:r>
      <w:proofErr w:type="spellStart"/>
      <w:r>
        <w:rPr>
          <w:sz w:val="24"/>
          <w:szCs w:val="24"/>
        </w:rPr>
        <w:t>aggregaattorin</w:t>
      </w:r>
      <w:proofErr w:type="spellEnd"/>
      <w:r>
        <w:rPr>
          <w:sz w:val="24"/>
          <w:szCs w:val="24"/>
        </w:rPr>
        <w:t xml:space="preserve"> näkökulmasta:</w:t>
      </w:r>
    </w:p>
    <w:p w14:paraId="76D332CA" w14:textId="77777777" w:rsidR="009277DE" w:rsidRDefault="009277DE" w:rsidP="009277DE">
      <w:pPr>
        <w:ind w:left="720"/>
        <w:rPr>
          <w:sz w:val="24"/>
          <w:szCs w:val="24"/>
        </w:rPr>
      </w:pPr>
    </w:p>
    <w:p w14:paraId="224D24BD" w14:textId="01124993" w:rsidR="009277DE" w:rsidRDefault="009277DE" w:rsidP="009277DE">
      <w:pPr>
        <w:ind w:left="720"/>
        <w:rPr>
          <w:sz w:val="24"/>
          <w:szCs w:val="24"/>
        </w:rPr>
      </w:pPr>
      <w:r>
        <w:rPr>
          <w:sz w:val="24"/>
          <w:szCs w:val="24"/>
        </w:rPr>
        <w:t>Vastaus muun sidosryhmän näkökulmasta:</w:t>
      </w:r>
    </w:p>
    <w:p w14:paraId="6EE7528B" w14:textId="77777777" w:rsidR="009277DE" w:rsidRPr="009277DE" w:rsidRDefault="009277DE" w:rsidP="009277DE">
      <w:pPr>
        <w:ind w:left="720"/>
        <w:rPr>
          <w:sz w:val="24"/>
          <w:szCs w:val="24"/>
        </w:rPr>
      </w:pPr>
    </w:p>
    <w:p w14:paraId="31EC861E" w14:textId="77777777" w:rsidR="009277DE" w:rsidRDefault="009277DE" w:rsidP="002D1018">
      <w:pPr>
        <w:pStyle w:val="ListParagraph"/>
        <w:rPr>
          <w:b/>
          <w:bCs/>
          <w:sz w:val="24"/>
          <w:szCs w:val="24"/>
        </w:rPr>
      </w:pPr>
    </w:p>
    <w:p w14:paraId="23F2C3B5" w14:textId="77777777" w:rsidR="002A79C3" w:rsidRDefault="002A79C3" w:rsidP="002A79C3">
      <w:pPr>
        <w:pStyle w:val="ListParagraph"/>
        <w:rPr>
          <w:b/>
          <w:bCs/>
          <w:sz w:val="24"/>
          <w:szCs w:val="24"/>
        </w:rPr>
      </w:pPr>
    </w:p>
    <w:p w14:paraId="530BE514" w14:textId="0DE78116" w:rsidR="006B31A8" w:rsidRPr="00D064D4" w:rsidRDefault="0017195A" w:rsidP="00D064D4">
      <w:pPr>
        <w:pStyle w:val="ListParagraph"/>
        <w:numPr>
          <w:ilvl w:val="0"/>
          <w:numId w:val="23"/>
        </w:numPr>
        <w:rPr>
          <w:b/>
          <w:bCs/>
          <w:sz w:val="24"/>
          <w:szCs w:val="24"/>
        </w:rPr>
      </w:pPr>
      <w:r>
        <w:rPr>
          <w:b/>
          <w:bCs/>
          <w:sz w:val="24"/>
          <w:szCs w:val="24"/>
        </w:rPr>
        <w:t>J</w:t>
      </w:r>
      <w:r w:rsidR="00D9765D" w:rsidRPr="00D064D4">
        <w:rPr>
          <w:b/>
          <w:bCs/>
          <w:sz w:val="24"/>
          <w:szCs w:val="24"/>
        </w:rPr>
        <w:t>os käytössä olisi kahden referenssihinnan malli, kumman</w:t>
      </w:r>
      <w:r w:rsidR="00F25DE4" w:rsidRPr="00D064D4">
        <w:rPr>
          <w:b/>
          <w:bCs/>
          <w:sz w:val="24"/>
          <w:szCs w:val="24"/>
        </w:rPr>
        <w:t xml:space="preserve"> referenssihinnan piiriin</w:t>
      </w:r>
      <w:r w:rsidR="00D064D4">
        <w:rPr>
          <w:b/>
          <w:bCs/>
          <w:sz w:val="24"/>
          <w:szCs w:val="24"/>
        </w:rPr>
        <w:t xml:space="preserve"> </w:t>
      </w:r>
      <w:r w:rsidR="00F25DE4" w:rsidRPr="00D064D4">
        <w:rPr>
          <w:b/>
          <w:bCs/>
          <w:sz w:val="24"/>
          <w:szCs w:val="24"/>
        </w:rPr>
        <w:t xml:space="preserve">hybridisopimukset tulisi asettaa? </w:t>
      </w:r>
    </w:p>
    <w:p w14:paraId="1A3A7F06" w14:textId="77777777" w:rsidR="006B31A8" w:rsidRPr="004D1DE2" w:rsidRDefault="006B31A8" w:rsidP="004D1DE2">
      <w:pPr>
        <w:rPr>
          <w:sz w:val="24"/>
          <w:szCs w:val="24"/>
        </w:rPr>
      </w:pPr>
    </w:p>
    <w:p w14:paraId="7AC0D161" w14:textId="06333A8D" w:rsidR="006375AC" w:rsidRDefault="006B31A8" w:rsidP="006B31A8">
      <w:pPr>
        <w:pStyle w:val="ListParagraph"/>
        <w:rPr>
          <w:sz w:val="24"/>
          <w:szCs w:val="24"/>
        </w:rPr>
      </w:pPr>
      <w:proofErr w:type="spellStart"/>
      <w:r w:rsidRPr="006B31A8">
        <w:rPr>
          <w:sz w:val="24"/>
          <w:szCs w:val="24"/>
        </w:rPr>
        <w:t>Fingridin</w:t>
      </w:r>
      <w:proofErr w:type="spellEnd"/>
      <w:r w:rsidRPr="006B31A8">
        <w:rPr>
          <w:sz w:val="24"/>
          <w:szCs w:val="24"/>
        </w:rPr>
        <w:t xml:space="preserve"> arvio:</w:t>
      </w:r>
      <w:r w:rsidR="003B16F6">
        <w:rPr>
          <w:sz w:val="24"/>
          <w:szCs w:val="24"/>
        </w:rPr>
        <w:t xml:space="preserve"> </w:t>
      </w:r>
      <w:r w:rsidR="003B16F6" w:rsidRPr="003B16F6">
        <w:rPr>
          <w:sz w:val="24"/>
          <w:szCs w:val="24"/>
        </w:rPr>
        <w:t>Hybridisopimukset (esim. kulutusvaikutteinen sopimus) tulisi</w:t>
      </w:r>
      <w:r w:rsidR="00F51BEF">
        <w:rPr>
          <w:sz w:val="24"/>
          <w:szCs w:val="24"/>
        </w:rPr>
        <w:t xml:space="preserve"> kahden referenssihinnan mallissa</w:t>
      </w:r>
      <w:r w:rsidR="003B16F6" w:rsidRPr="003B16F6">
        <w:rPr>
          <w:sz w:val="24"/>
          <w:szCs w:val="24"/>
        </w:rPr>
        <w:t xml:space="preserve"> jaotella jompaankumpaan kategoriaan riippuen niiden dynaamisuudesta</w:t>
      </w:r>
      <w:r w:rsidR="003B16F6">
        <w:rPr>
          <w:sz w:val="24"/>
          <w:szCs w:val="24"/>
        </w:rPr>
        <w:t xml:space="preserve">. </w:t>
      </w:r>
      <w:r w:rsidR="008B5D40">
        <w:rPr>
          <w:sz w:val="24"/>
          <w:szCs w:val="24"/>
        </w:rPr>
        <w:t>Kyseessä olisi yksinkertaistus eli referenssihinta ei kuvasta täysin hybridisopimusten hintoja.</w:t>
      </w:r>
    </w:p>
    <w:p w14:paraId="0DF9B5DC" w14:textId="77777777" w:rsidR="004D1DE2" w:rsidRDefault="004D1DE2" w:rsidP="006B31A8">
      <w:pPr>
        <w:pStyle w:val="ListParagraph"/>
        <w:rPr>
          <w:sz w:val="24"/>
          <w:szCs w:val="24"/>
        </w:rPr>
      </w:pPr>
    </w:p>
    <w:p w14:paraId="6381AC84" w14:textId="2C0BFA8D" w:rsidR="004D1DE2" w:rsidRDefault="004D1DE2" w:rsidP="004D1DE2">
      <w:pPr>
        <w:pStyle w:val="ListParagraph"/>
        <w:rPr>
          <w:sz w:val="24"/>
          <w:szCs w:val="24"/>
        </w:rPr>
      </w:pPr>
      <w:r>
        <w:rPr>
          <w:sz w:val="24"/>
          <w:szCs w:val="24"/>
        </w:rPr>
        <w:t>Tarkemmat tiedot: Taustamateriaali</w:t>
      </w:r>
      <w:r w:rsidR="0037421C">
        <w:rPr>
          <w:sz w:val="24"/>
          <w:szCs w:val="24"/>
        </w:rPr>
        <w:t xml:space="preserve">n </w:t>
      </w:r>
      <w:r>
        <w:rPr>
          <w:sz w:val="24"/>
          <w:szCs w:val="24"/>
        </w:rPr>
        <w:t>kalvo</w:t>
      </w:r>
      <w:r w:rsidR="008F2474">
        <w:rPr>
          <w:sz w:val="24"/>
          <w:szCs w:val="24"/>
        </w:rPr>
        <w:t xml:space="preserve"> 26</w:t>
      </w:r>
    </w:p>
    <w:p w14:paraId="316C3CE0" w14:textId="77777777" w:rsidR="006B31A8" w:rsidRPr="004D1DE2" w:rsidRDefault="006B31A8" w:rsidP="004D1DE2">
      <w:pPr>
        <w:rPr>
          <w:sz w:val="24"/>
          <w:szCs w:val="24"/>
        </w:rPr>
      </w:pPr>
    </w:p>
    <w:p w14:paraId="5521786F" w14:textId="7125A231" w:rsidR="006B31A8" w:rsidRDefault="006B31A8" w:rsidP="006B31A8">
      <w:pPr>
        <w:pStyle w:val="ListParagraph"/>
        <w:rPr>
          <w:sz w:val="24"/>
          <w:szCs w:val="24"/>
        </w:rPr>
      </w:pPr>
      <w:r>
        <w:rPr>
          <w:sz w:val="24"/>
          <w:szCs w:val="24"/>
        </w:rPr>
        <w:lastRenderedPageBreak/>
        <w:t xml:space="preserve">Vastaus: </w:t>
      </w:r>
    </w:p>
    <w:p w14:paraId="72F7EC2C" w14:textId="26A6383C" w:rsidR="006B31A8" w:rsidRDefault="00821846" w:rsidP="006B31A8">
      <w:pPr>
        <w:pStyle w:val="ListParagraph"/>
        <w:rPr>
          <w:sz w:val="24"/>
          <w:szCs w:val="24"/>
        </w:rPr>
      </w:pPr>
      <w:sdt>
        <w:sdtPr>
          <w:rPr>
            <w:sz w:val="24"/>
            <w:szCs w:val="24"/>
          </w:rPr>
          <w:id w:val="1308444896"/>
          <w14:checkbox>
            <w14:checked w14:val="0"/>
            <w14:checkedState w14:val="2612" w14:font="MS Gothic"/>
            <w14:uncheckedState w14:val="2610" w14:font="MS Gothic"/>
          </w14:checkbox>
        </w:sdtPr>
        <w:sdtEndPr/>
        <w:sdtContent>
          <w:r w:rsidR="00CC4457">
            <w:rPr>
              <w:rFonts w:ascii="MS Gothic" w:eastAsia="MS Gothic" w:hAnsi="MS Gothic" w:hint="eastAsia"/>
              <w:sz w:val="24"/>
              <w:szCs w:val="24"/>
            </w:rPr>
            <w:t>☐</w:t>
          </w:r>
        </w:sdtContent>
      </w:sdt>
      <w:r w:rsidR="006B31A8">
        <w:rPr>
          <w:sz w:val="24"/>
          <w:szCs w:val="24"/>
        </w:rPr>
        <w:t xml:space="preserve"> </w:t>
      </w:r>
      <w:r w:rsidR="002E22D6">
        <w:rPr>
          <w:sz w:val="24"/>
          <w:szCs w:val="24"/>
        </w:rPr>
        <w:t>Pörssisähkösopimusten referenssihinnan piiriin (kunkin taseselvitysjakson aikainen Suomen vuorokausimarkkinahinta)</w:t>
      </w:r>
    </w:p>
    <w:p w14:paraId="2C2C595C" w14:textId="4268CC3C" w:rsidR="006B31A8" w:rsidRDefault="00821846" w:rsidP="006B31A8">
      <w:pPr>
        <w:pStyle w:val="ListParagraph"/>
        <w:rPr>
          <w:sz w:val="24"/>
          <w:szCs w:val="24"/>
        </w:rPr>
      </w:pPr>
      <w:sdt>
        <w:sdtPr>
          <w:rPr>
            <w:sz w:val="24"/>
            <w:szCs w:val="24"/>
          </w:rPr>
          <w:id w:val="-50616893"/>
          <w14:checkbox>
            <w14:checked w14:val="0"/>
            <w14:checkedState w14:val="2612" w14:font="MS Gothic"/>
            <w14:uncheckedState w14:val="2610" w14:font="MS Gothic"/>
          </w14:checkbox>
        </w:sdtPr>
        <w:sdtEndPr/>
        <w:sdtContent>
          <w:r w:rsidR="006B31A8">
            <w:rPr>
              <w:rFonts w:ascii="MS Gothic" w:eastAsia="MS Gothic" w:hAnsi="MS Gothic" w:hint="eastAsia"/>
              <w:sz w:val="24"/>
              <w:szCs w:val="24"/>
            </w:rPr>
            <w:t>☐</w:t>
          </w:r>
        </w:sdtContent>
      </w:sdt>
      <w:r w:rsidR="006B31A8">
        <w:rPr>
          <w:sz w:val="24"/>
          <w:szCs w:val="24"/>
        </w:rPr>
        <w:t xml:space="preserve"> </w:t>
      </w:r>
      <w:r w:rsidR="002E22D6">
        <w:rPr>
          <w:sz w:val="24"/>
          <w:szCs w:val="24"/>
        </w:rPr>
        <w:t xml:space="preserve">Kiinteähintaisten </w:t>
      </w:r>
      <w:r w:rsidR="00761830">
        <w:rPr>
          <w:sz w:val="24"/>
          <w:szCs w:val="24"/>
        </w:rPr>
        <w:t>sähkösopimusten referenssihinnan piiriin</w:t>
      </w:r>
      <w:r w:rsidR="00614DE0">
        <w:rPr>
          <w:sz w:val="24"/>
          <w:szCs w:val="24"/>
        </w:rPr>
        <w:t xml:space="preserve"> (laskentakaava)</w:t>
      </w:r>
    </w:p>
    <w:p w14:paraId="5173434D" w14:textId="29EFB2E1" w:rsidR="00761830" w:rsidRDefault="00821846" w:rsidP="006B31A8">
      <w:pPr>
        <w:pStyle w:val="ListParagraph"/>
        <w:rPr>
          <w:sz w:val="24"/>
          <w:szCs w:val="24"/>
        </w:rPr>
      </w:pPr>
      <w:sdt>
        <w:sdtPr>
          <w:rPr>
            <w:sz w:val="24"/>
            <w:szCs w:val="24"/>
          </w:rPr>
          <w:id w:val="353853719"/>
          <w14:checkbox>
            <w14:checked w14:val="0"/>
            <w14:checkedState w14:val="2612" w14:font="MS Gothic"/>
            <w14:uncheckedState w14:val="2610" w14:font="MS Gothic"/>
          </w14:checkbox>
        </w:sdtPr>
        <w:sdtEndPr/>
        <w:sdtContent>
          <w:r w:rsidR="00761830">
            <w:rPr>
              <w:rFonts w:ascii="MS Gothic" w:eastAsia="MS Gothic" w:hAnsi="MS Gothic" w:hint="eastAsia"/>
              <w:sz w:val="24"/>
              <w:szCs w:val="24"/>
            </w:rPr>
            <w:t>☐</w:t>
          </w:r>
        </w:sdtContent>
      </w:sdt>
      <w:r w:rsidR="00761830">
        <w:rPr>
          <w:sz w:val="24"/>
          <w:szCs w:val="24"/>
        </w:rPr>
        <w:t xml:space="preserve"> Muu tapa</w:t>
      </w:r>
      <w:r w:rsidR="001625D5">
        <w:rPr>
          <w:sz w:val="24"/>
          <w:szCs w:val="24"/>
        </w:rPr>
        <w:t xml:space="preserve"> (kuvaa perusteluissa)</w:t>
      </w:r>
    </w:p>
    <w:p w14:paraId="161C4F58" w14:textId="2C795052" w:rsidR="001625D5" w:rsidRDefault="00821846" w:rsidP="004D1DE2">
      <w:pPr>
        <w:pStyle w:val="ListParagraph"/>
        <w:rPr>
          <w:sz w:val="24"/>
          <w:szCs w:val="24"/>
        </w:rPr>
      </w:pPr>
      <w:sdt>
        <w:sdtPr>
          <w:rPr>
            <w:sz w:val="24"/>
            <w:szCs w:val="24"/>
          </w:rPr>
          <w:id w:val="-2097083624"/>
          <w14:checkbox>
            <w14:checked w14:val="0"/>
            <w14:checkedState w14:val="2612" w14:font="MS Gothic"/>
            <w14:uncheckedState w14:val="2610" w14:font="MS Gothic"/>
          </w14:checkbox>
        </w:sdtPr>
        <w:sdtEndPr/>
        <w:sdtContent>
          <w:r w:rsidR="006B31A8">
            <w:rPr>
              <w:rFonts w:ascii="MS Gothic" w:eastAsia="MS Gothic" w:hAnsi="MS Gothic" w:hint="eastAsia"/>
              <w:sz w:val="24"/>
              <w:szCs w:val="24"/>
            </w:rPr>
            <w:t>☐</w:t>
          </w:r>
        </w:sdtContent>
      </w:sdt>
      <w:r w:rsidR="006B31A8">
        <w:rPr>
          <w:sz w:val="24"/>
          <w:szCs w:val="24"/>
        </w:rPr>
        <w:t xml:space="preserve"> En osaa sanoa</w:t>
      </w:r>
    </w:p>
    <w:p w14:paraId="0BE7413C" w14:textId="77777777" w:rsidR="00112805" w:rsidRPr="004D1DE2" w:rsidRDefault="00112805" w:rsidP="004D1DE2">
      <w:pPr>
        <w:pStyle w:val="ListParagraph"/>
        <w:rPr>
          <w:sz w:val="24"/>
          <w:szCs w:val="24"/>
        </w:rPr>
      </w:pPr>
    </w:p>
    <w:p w14:paraId="0308B3F2" w14:textId="594BEE1C" w:rsidR="001625D5" w:rsidRDefault="001625D5" w:rsidP="006B31A8">
      <w:pPr>
        <w:pStyle w:val="ListParagraph"/>
        <w:rPr>
          <w:sz w:val="24"/>
          <w:szCs w:val="24"/>
        </w:rPr>
      </w:pPr>
      <w:r>
        <w:rPr>
          <w:sz w:val="24"/>
          <w:szCs w:val="24"/>
        </w:rPr>
        <w:t>Perustelut:</w:t>
      </w:r>
    </w:p>
    <w:p w14:paraId="40C15737" w14:textId="77777777" w:rsidR="00112805" w:rsidRDefault="00112805" w:rsidP="006B31A8">
      <w:pPr>
        <w:pStyle w:val="ListParagraph"/>
        <w:rPr>
          <w:sz w:val="24"/>
          <w:szCs w:val="24"/>
        </w:rPr>
      </w:pPr>
    </w:p>
    <w:p w14:paraId="3B7D543C" w14:textId="77777777" w:rsidR="00112805" w:rsidRDefault="00112805" w:rsidP="006B31A8">
      <w:pPr>
        <w:pStyle w:val="ListParagraph"/>
        <w:rPr>
          <w:sz w:val="24"/>
          <w:szCs w:val="24"/>
        </w:rPr>
      </w:pPr>
    </w:p>
    <w:p w14:paraId="15DCCB3F" w14:textId="632DA22B" w:rsidR="00112805" w:rsidRPr="00112805" w:rsidRDefault="00112805" w:rsidP="00112805">
      <w:pPr>
        <w:pStyle w:val="ListParagraph"/>
        <w:rPr>
          <w:sz w:val="24"/>
          <w:szCs w:val="24"/>
        </w:rPr>
      </w:pPr>
      <w:r>
        <w:rPr>
          <w:sz w:val="24"/>
          <w:szCs w:val="24"/>
        </w:rPr>
        <w:t xml:space="preserve">Muita kommentteja: </w:t>
      </w:r>
    </w:p>
    <w:p w14:paraId="69216C05" w14:textId="77777777" w:rsidR="00614DE0" w:rsidRDefault="00614DE0" w:rsidP="00112805">
      <w:pPr>
        <w:pStyle w:val="ListParagraph"/>
        <w:rPr>
          <w:sz w:val="24"/>
          <w:szCs w:val="24"/>
        </w:rPr>
      </w:pPr>
    </w:p>
    <w:p w14:paraId="42ABFE56" w14:textId="77777777" w:rsidR="00614DE0" w:rsidRPr="00112805" w:rsidRDefault="00614DE0" w:rsidP="00112805">
      <w:pPr>
        <w:pStyle w:val="ListParagraph"/>
        <w:rPr>
          <w:sz w:val="24"/>
          <w:szCs w:val="24"/>
        </w:rPr>
      </w:pPr>
    </w:p>
    <w:p w14:paraId="013D47FB" w14:textId="77777777" w:rsidR="006B31A8" w:rsidRDefault="006B31A8" w:rsidP="006B31A8">
      <w:pPr>
        <w:pStyle w:val="ListParagraph"/>
        <w:rPr>
          <w:sz w:val="24"/>
          <w:szCs w:val="24"/>
        </w:rPr>
      </w:pPr>
    </w:p>
    <w:p w14:paraId="65AD131E" w14:textId="77777777" w:rsidR="004B6CAA" w:rsidRPr="006B31A8" w:rsidRDefault="004B6CAA" w:rsidP="006B31A8">
      <w:pPr>
        <w:pStyle w:val="ListParagraph"/>
        <w:rPr>
          <w:sz w:val="24"/>
          <w:szCs w:val="24"/>
        </w:rPr>
      </w:pPr>
    </w:p>
    <w:p w14:paraId="1B63105C" w14:textId="77777777" w:rsidR="006375AC" w:rsidRPr="006375AC" w:rsidRDefault="006375AC" w:rsidP="006375AC">
      <w:pPr>
        <w:ind w:left="360"/>
        <w:rPr>
          <w:b/>
          <w:bCs/>
          <w:sz w:val="24"/>
          <w:szCs w:val="24"/>
        </w:rPr>
      </w:pPr>
    </w:p>
    <w:p w14:paraId="13669A61" w14:textId="77777777" w:rsidR="000568BA" w:rsidRDefault="000568BA" w:rsidP="006375AC">
      <w:pPr>
        <w:pStyle w:val="ListParagraph"/>
        <w:numPr>
          <w:ilvl w:val="0"/>
          <w:numId w:val="23"/>
        </w:numPr>
        <w:rPr>
          <w:b/>
          <w:bCs/>
          <w:sz w:val="24"/>
          <w:szCs w:val="24"/>
        </w:rPr>
      </w:pPr>
      <w:r w:rsidRPr="000568BA">
        <w:rPr>
          <w:b/>
          <w:bCs/>
          <w:sz w:val="24"/>
          <w:szCs w:val="24"/>
        </w:rPr>
        <w:t xml:space="preserve">Oletteko samaa mieltä </w:t>
      </w:r>
      <w:proofErr w:type="spellStart"/>
      <w:r w:rsidRPr="000568BA">
        <w:rPr>
          <w:b/>
          <w:bCs/>
          <w:sz w:val="24"/>
          <w:szCs w:val="24"/>
        </w:rPr>
        <w:t>Fingridin</w:t>
      </w:r>
      <w:proofErr w:type="spellEnd"/>
      <w:r w:rsidRPr="000568BA">
        <w:rPr>
          <w:b/>
          <w:bCs/>
          <w:sz w:val="24"/>
          <w:szCs w:val="24"/>
        </w:rPr>
        <w:t xml:space="preserve"> kanssa siitä, että itsenäisen </w:t>
      </w:r>
      <w:proofErr w:type="spellStart"/>
      <w:r w:rsidRPr="000568BA">
        <w:rPr>
          <w:b/>
          <w:bCs/>
          <w:sz w:val="24"/>
          <w:szCs w:val="24"/>
        </w:rPr>
        <w:t>aggregaattorin</w:t>
      </w:r>
      <w:proofErr w:type="spellEnd"/>
      <w:r w:rsidRPr="000568BA">
        <w:rPr>
          <w:b/>
          <w:bCs/>
          <w:sz w:val="24"/>
          <w:szCs w:val="24"/>
        </w:rPr>
        <w:t xml:space="preserve"> tulee olla itse vastuussa kompensaatiomaksuista kaikilla sähkömarkkinoilla eikä kompensaatiomaksuja tule sosialisoida muiden markkinatoimijoiden (kuten sähkönmyyjien) maksettavaksi?</w:t>
      </w:r>
    </w:p>
    <w:p w14:paraId="5F8F3BA7" w14:textId="77777777" w:rsidR="000568BA" w:rsidRPr="000568BA" w:rsidRDefault="000568BA" w:rsidP="000568BA">
      <w:pPr>
        <w:pStyle w:val="ListParagraph"/>
        <w:rPr>
          <w:sz w:val="24"/>
          <w:szCs w:val="24"/>
        </w:rPr>
      </w:pPr>
    </w:p>
    <w:p w14:paraId="1CE4BE08" w14:textId="768DCAEA" w:rsidR="00E66E16" w:rsidRPr="00E66E16" w:rsidRDefault="000568BA" w:rsidP="00E66E16">
      <w:pPr>
        <w:pStyle w:val="ListParagraph"/>
        <w:rPr>
          <w:sz w:val="24"/>
          <w:szCs w:val="24"/>
        </w:rPr>
      </w:pPr>
      <w:r w:rsidRPr="000568BA">
        <w:rPr>
          <w:sz w:val="24"/>
          <w:szCs w:val="24"/>
        </w:rPr>
        <w:t>Tausta:</w:t>
      </w:r>
      <w:r w:rsidR="00E66E16">
        <w:rPr>
          <w:sz w:val="24"/>
          <w:szCs w:val="24"/>
        </w:rPr>
        <w:t xml:space="preserve"> </w:t>
      </w:r>
      <w:r w:rsidR="00E66E16" w:rsidRPr="00E66E16">
        <w:rPr>
          <w:sz w:val="24"/>
          <w:szCs w:val="24"/>
        </w:rPr>
        <w:t xml:space="preserve">Kyseessä on itsenäisen aggregoinnin </w:t>
      </w:r>
      <w:r w:rsidR="007F507C">
        <w:rPr>
          <w:sz w:val="24"/>
          <w:szCs w:val="24"/>
        </w:rPr>
        <w:t xml:space="preserve">ns. </w:t>
      </w:r>
      <w:r w:rsidR="00E66E16" w:rsidRPr="00E66E16">
        <w:rPr>
          <w:sz w:val="24"/>
          <w:szCs w:val="24"/>
        </w:rPr>
        <w:t xml:space="preserve">net </w:t>
      </w:r>
      <w:proofErr w:type="spellStart"/>
      <w:r w:rsidR="00E66E16" w:rsidRPr="00E66E16">
        <w:rPr>
          <w:sz w:val="24"/>
          <w:szCs w:val="24"/>
        </w:rPr>
        <w:t>benefit</w:t>
      </w:r>
      <w:proofErr w:type="spellEnd"/>
      <w:r w:rsidR="00E66E16" w:rsidRPr="00E66E16">
        <w:rPr>
          <w:sz w:val="24"/>
          <w:szCs w:val="24"/>
        </w:rPr>
        <w:t xml:space="preserve"> -malli, jossa kompensaatiomaksut sosialisoidaan muiden markkinatoimijoiden maksettavaksi</w:t>
      </w:r>
      <w:r w:rsidR="00C946D0">
        <w:rPr>
          <w:sz w:val="24"/>
          <w:szCs w:val="24"/>
        </w:rPr>
        <w:t xml:space="preserve"> ja itsenäinen </w:t>
      </w:r>
      <w:proofErr w:type="spellStart"/>
      <w:r w:rsidR="00C946D0">
        <w:rPr>
          <w:sz w:val="24"/>
          <w:szCs w:val="24"/>
        </w:rPr>
        <w:t>aggregaattori</w:t>
      </w:r>
      <w:proofErr w:type="spellEnd"/>
      <w:r w:rsidR="00C946D0">
        <w:rPr>
          <w:sz w:val="24"/>
          <w:szCs w:val="24"/>
        </w:rPr>
        <w:t xml:space="preserve"> ei osallistu kompensaatiomaksujen maksamiseen</w:t>
      </w:r>
      <w:r w:rsidR="005F5663">
        <w:rPr>
          <w:sz w:val="24"/>
          <w:szCs w:val="24"/>
        </w:rPr>
        <w:t xml:space="preserve"> sähkönmyyjille</w:t>
      </w:r>
      <w:r w:rsidR="00E66E16" w:rsidRPr="00E66E16">
        <w:rPr>
          <w:sz w:val="24"/>
          <w:szCs w:val="24"/>
        </w:rPr>
        <w:t>.</w:t>
      </w:r>
    </w:p>
    <w:p w14:paraId="5B9F8E0C" w14:textId="77777777" w:rsidR="000568BA" w:rsidRPr="00E66E16" w:rsidRDefault="000568BA" w:rsidP="00E66E16">
      <w:pPr>
        <w:rPr>
          <w:sz w:val="24"/>
          <w:szCs w:val="24"/>
        </w:rPr>
      </w:pPr>
    </w:p>
    <w:p w14:paraId="761D1926" w14:textId="5D24D71C" w:rsidR="0022620A" w:rsidRDefault="000568BA" w:rsidP="0022620A">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22620A" w:rsidRPr="0022620A">
        <w:rPr>
          <w:sz w:val="24"/>
          <w:szCs w:val="24"/>
        </w:rPr>
        <w:t xml:space="preserve"> Malli, jossa kompensaatiomaksut sosialisoidaan muiden markkinatoimijoiden maksettavaksi, on sähkömarkkinatoimijoiden näkökulmasta epätasapuolinen eikä sitä tule käyttöönottaa millään markkinapaikalla. Malli asettaa sähkömarkkinatoimijat eriarvoiseen asemaan ja luo itsenäisille </w:t>
      </w:r>
      <w:proofErr w:type="spellStart"/>
      <w:r w:rsidR="0022620A" w:rsidRPr="0022620A">
        <w:rPr>
          <w:sz w:val="24"/>
          <w:szCs w:val="24"/>
        </w:rPr>
        <w:t>aggregaattoreille</w:t>
      </w:r>
      <w:proofErr w:type="spellEnd"/>
      <w:r w:rsidR="0022620A" w:rsidRPr="0022620A">
        <w:rPr>
          <w:sz w:val="24"/>
          <w:szCs w:val="24"/>
        </w:rPr>
        <w:t xml:space="preserve"> muita markkinatoimijoita paremman ja teennäisen liiketoimintamahdollisuuden. Kompensaatiomaksut eivät aseta esteitä itsenäisen </w:t>
      </w:r>
      <w:proofErr w:type="spellStart"/>
      <w:r w:rsidR="0022620A" w:rsidRPr="0022620A">
        <w:rPr>
          <w:sz w:val="24"/>
          <w:szCs w:val="24"/>
        </w:rPr>
        <w:t>ag</w:t>
      </w:r>
      <w:r w:rsidR="00701CDE">
        <w:rPr>
          <w:sz w:val="24"/>
          <w:szCs w:val="24"/>
        </w:rPr>
        <w:t>g</w:t>
      </w:r>
      <w:r w:rsidR="0022620A" w:rsidRPr="0022620A">
        <w:rPr>
          <w:sz w:val="24"/>
          <w:szCs w:val="24"/>
        </w:rPr>
        <w:t>regaattorin</w:t>
      </w:r>
      <w:proofErr w:type="spellEnd"/>
      <w:r w:rsidR="0022620A" w:rsidRPr="0022620A">
        <w:rPr>
          <w:sz w:val="24"/>
          <w:szCs w:val="24"/>
        </w:rPr>
        <w:t xml:space="preserve"> liiketoiminnalle vaan niiden tarkoituksena on tehdä jouston tarjoamisen liiketoimintamahdollisuudesta mahdollisimman samanlainen kuin muilla markkinatoimijoilla.</w:t>
      </w:r>
    </w:p>
    <w:p w14:paraId="0FD5A7FE" w14:textId="77777777" w:rsidR="0037421C" w:rsidRDefault="0037421C" w:rsidP="0022620A">
      <w:pPr>
        <w:pStyle w:val="ListParagraph"/>
        <w:rPr>
          <w:sz w:val="24"/>
          <w:szCs w:val="24"/>
        </w:rPr>
      </w:pPr>
    </w:p>
    <w:p w14:paraId="4C496E62" w14:textId="3388972F" w:rsidR="0037421C" w:rsidRPr="0037421C" w:rsidRDefault="0037421C" w:rsidP="0037421C">
      <w:pPr>
        <w:pStyle w:val="ListParagraph"/>
        <w:rPr>
          <w:sz w:val="24"/>
          <w:szCs w:val="24"/>
        </w:rPr>
      </w:pPr>
      <w:r>
        <w:rPr>
          <w:sz w:val="24"/>
          <w:szCs w:val="24"/>
        </w:rPr>
        <w:t>Tarkemmat tiedot: Taustamateriaalin kalvo</w:t>
      </w:r>
      <w:r w:rsidR="0051007C">
        <w:rPr>
          <w:sz w:val="24"/>
          <w:szCs w:val="24"/>
        </w:rPr>
        <w:t xml:space="preserve"> 2</w:t>
      </w:r>
      <w:r w:rsidR="0051007C" w:rsidRPr="007D3D4A">
        <w:rPr>
          <w:sz w:val="24"/>
          <w:szCs w:val="24"/>
        </w:rPr>
        <w:t>7</w:t>
      </w:r>
      <w:r w:rsidRPr="007D3D4A">
        <w:rPr>
          <w:sz w:val="24"/>
          <w:szCs w:val="24"/>
        </w:rPr>
        <w:t xml:space="preserve"> ja esimerkit kalvoilla </w:t>
      </w:r>
      <w:r w:rsidR="007D3D4A">
        <w:rPr>
          <w:sz w:val="24"/>
          <w:szCs w:val="24"/>
        </w:rPr>
        <w:t>17–22</w:t>
      </w:r>
    </w:p>
    <w:p w14:paraId="1432732D" w14:textId="555AB1CD" w:rsidR="000568BA" w:rsidRPr="000568BA" w:rsidRDefault="000568BA" w:rsidP="000568BA">
      <w:pPr>
        <w:pStyle w:val="ListParagraph"/>
        <w:rPr>
          <w:sz w:val="24"/>
          <w:szCs w:val="24"/>
        </w:rPr>
      </w:pPr>
    </w:p>
    <w:p w14:paraId="3C29A0F4" w14:textId="77777777" w:rsidR="000568BA" w:rsidRDefault="000568BA" w:rsidP="000568BA">
      <w:pPr>
        <w:pStyle w:val="ListParagraph"/>
        <w:rPr>
          <w:b/>
          <w:bCs/>
          <w:sz w:val="24"/>
          <w:szCs w:val="24"/>
        </w:rPr>
      </w:pPr>
    </w:p>
    <w:p w14:paraId="083B692D" w14:textId="77777777" w:rsidR="000568BA" w:rsidRDefault="000568BA" w:rsidP="000568BA">
      <w:pPr>
        <w:pStyle w:val="ListParagraph"/>
        <w:rPr>
          <w:sz w:val="24"/>
          <w:szCs w:val="24"/>
        </w:rPr>
      </w:pPr>
      <w:r>
        <w:rPr>
          <w:sz w:val="24"/>
          <w:szCs w:val="24"/>
        </w:rPr>
        <w:t>Vastaus:</w:t>
      </w:r>
    </w:p>
    <w:p w14:paraId="6A3EA582" w14:textId="7C9266AF" w:rsidR="000568BA" w:rsidRDefault="00C20846" w:rsidP="000568BA">
      <w:pPr>
        <w:pStyle w:val="ListParagraph"/>
        <w:rPr>
          <w:sz w:val="24"/>
          <w:szCs w:val="24"/>
        </w:rPr>
      </w:pPr>
      <w:sdt>
        <w:sdtPr>
          <w:rPr>
            <w:sz w:val="24"/>
            <w:szCs w:val="24"/>
          </w:rPr>
          <w:id w:val="-1680812008"/>
          <w14:checkbox>
            <w14:checked w14:val="0"/>
            <w14:checkedState w14:val="2612" w14:font="MS Gothic"/>
            <w14:uncheckedState w14:val="2610" w14:font="MS Gothic"/>
          </w14:checkbox>
        </w:sdtPr>
        <w:sdtContent>
          <w:r w:rsidR="000568BA">
            <w:rPr>
              <w:rFonts w:ascii="MS Gothic" w:eastAsia="MS Gothic" w:hAnsi="MS Gothic" w:hint="eastAsia"/>
              <w:sz w:val="24"/>
              <w:szCs w:val="24"/>
            </w:rPr>
            <w:t>☐</w:t>
          </w:r>
        </w:sdtContent>
      </w:sdt>
      <w:r w:rsidR="000568BA">
        <w:rPr>
          <w:sz w:val="24"/>
          <w:szCs w:val="24"/>
        </w:rPr>
        <w:t xml:space="preserve"> Samaa mieltä</w:t>
      </w:r>
      <w:r w:rsidR="00EA45CB">
        <w:rPr>
          <w:sz w:val="24"/>
          <w:szCs w:val="24"/>
        </w:rPr>
        <w:t xml:space="preserve">, kompensaatiomaksuja ei tule sosialisoida </w:t>
      </w:r>
    </w:p>
    <w:p w14:paraId="006054FB" w14:textId="77777777" w:rsidR="000568BA" w:rsidRDefault="00821846" w:rsidP="000568BA">
      <w:pPr>
        <w:pStyle w:val="ListParagraph"/>
        <w:rPr>
          <w:sz w:val="24"/>
          <w:szCs w:val="24"/>
        </w:rPr>
      </w:pPr>
      <w:sdt>
        <w:sdtPr>
          <w:rPr>
            <w:sz w:val="24"/>
            <w:szCs w:val="24"/>
          </w:rPr>
          <w:id w:val="-1936670974"/>
          <w14:checkbox>
            <w14:checked w14:val="0"/>
            <w14:checkedState w14:val="2612" w14:font="MS Gothic"/>
            <w14:uncheckedState w14:val="2610" w14:font="MS Gothic"/>
          </w14:checkbox>
        </w:sdtPr>
        <w:sdtEndPr/>
        <w:sdtContent>
          <w:r w:rsidR="000568BA">
            <w:rPr>
              <w:rFonts w:ascii="MS Gothic" w:eastAsia="MS Gothic" w:hAnsi="MS Gothic" w:hint="eastAsia"/>
              <w:sz w:val="24"/>
              <w:szCs w:val="24"/>
            </w:rPr>
            <w:t>☐</w:t>
          </w:r>
        </w:sdtContent>
      </w:sdt>
      <w:r w:rsidR="000568BA">
        <w:rPr>
          <w:sz w:val="24"/>
          <w:szCs w:val="24"/>
        </w:rPr>
        <w:t xml:space="preserve"> Eri mieltä</w:t>
      </w:r>
    </w:p>
    <w:p w14:paraId="6F654326" w14:textId="0522E9DF" w:rsidR="000568BA" w:rsidRDefault="00821846" w:rsidP="000568BA">
      <w:pPr>
        <w:pStyle w:val="ListParagraph"/>
        <w:rPr>
          <w:sz w:val="24"/>
          <w:szCs w:val="24"/>
        </w:rPr>
      </w:pPr>
      <w:sdt>
        <w:sdtPr>
          <w:rPr>
            <w:sz w:val="24"/>
            <w:szCs w:val="24"/>
          </w:rPr>
          <w:id w:val="332806640"/>
          <w14:checkbox>
            <w14:checked w14:val="0"/>
            <w14:checkedState w14:val="2612" w14:font="MS Gothic"/>
            <w14:uncheckedState w14:val="2610" w14:font="MS Gothic"/>
          </w14:checkbox>
        </w:sdtPr>
        <w:sdtEndPr/>
        <w:sdtContent>
          <w:r w:rsidR="000568BA">
            <w:rPr>
              <w:rFonts w:ascii="MS Gothic" w:eastAsia="MS Gothic" w:hAnsi="MS Gothic" w:hint="eastAsia"/>
              <w:sz w:val="24"/>
              <w:szCs w:val="24"/>
            </w:rPr>
            <w:t>☐</w:t>
          </w:r>
        </w:sdtContent>
      </w:sdt>
      <w:r w:rsidR="000568BA">
        <w:rPr>
          <w:sz w:val="24"/>
          <w:szCs w:val="24"/>
        </w:rPr>
        <w:t xml:space="preserve"> En osaa sanoa</w:t>
      </w:r>
    </w:p>
    <w:p w14:paraId="7F16758F" w14:textId="77777777" w:rsidR="00525888" w:rsidRDefault="00525888" w:rsidP="000568BA">
      <w:pPr>
        <w:pStyle w:val="ListParagraph"/>
        <w:rPr>
          <w:sz w:val="24"/>
          <w:szCs w:val="24"/>
        </w:rPr>
      </w:pPr>
    </w:p>
    <w:p w14:paraId="5946BC2E" w14:textId="78610C27" w:rsidR="00924AB5" w:rsidRDefault="00924AB5" w:rsidP="00924AB5">
      <w:pPr>
        <w:pStyle w:val="ListParagraph"/>
        <w:rPr>
          <w:sz w:val="24"/>
          <w:szCs w:val="24"/>
        </w:rPr>
      </w:pPr>
      <w:r>
        <w:rPr>
          <w:sz w:val="24"/>
          <w:szCs w:val="24"/>
        </w:rPr>
        <w:t xml:space="preserve">Perustelut: </w:t>
      </w:r>
    </w:p>
    <w:p w14:paraId="02327802" w14:textId="77777777" w:rsidR="00112805" w:rsidRDefault="00112805" w:rsidP="00924AB5">
      <w:pPr>
        <w:pStyle w:val="ListParagraph"/>
        <w:rPr>
          <w:sz w:val="24"/>
          <w:szCs w:val="24"/>
        </w:rPr>
      </w:pPr>
    </w:p>
    <w:p w14:paraId="55C3C973" w14:textId="77777777" w:rsidR="00112805" w:rsidRDefault="00112805" w:rsidP="00924AB5">
      <w:pPr>
        <w:pStyle w:val="ListParagraph"/>
        <w:rPr>
          <w:sz w:val="24"/>
          <w:szCs w:val="24"/>
        </w:rPr>
      </w:pPr>
    </w:p>
    <w:p w14:paraId="16CF4E68" w14:textId="77777777" w:rsidR="00112805" w:rsidRPr="00112805" w:rsidRDefault="00112805" w:rsidP="00112805">
      <w:pPr>
        <w:pStyle w:val="ListParagraph"/>
        <w:rPr>
          <w:sz w:val="24"/>
          <w:szCs w:val="24"/>
        </w:rPr>
      </w:pPr>
      <w:r>
        <w:rPr>
          <w:sz w:val="24"/>
          <w:szCs w:val="24"/>
        </w:rPr>
        <w:t xml:space="preserve">Muita kommentteja: </w:t>
      </w:r>
    </w:p>
    <w:p w14:paraId="0368FE7D" w14:textId="77777777" w:rsidR="006B68E7" w:rsidRDefault="006B68E7" w:rsidP="00112805">
      <w:pPr>
        <w:pStyle w:val="ListParagraph"/>
        <w:rPr>
          <w:sz w:val="24"/>
          <w:szCs w:val="24"/>
        </w:rPr>
      </w:pPr>
    </w:p>
    <w:p w14:paraId="5195C923" w14:textId="77777777" w:rsidR="006B68E7" w:rsidRPr="00112805" w:rsidRDefault="006B68E7" w:rsidP="00112805">
      <w:pPr>
        <w:pStyle w:val="ListParagraph"/>
        <w:rPr>
          <w:sz w:val="24"/>
          <w:szCs w:val="24"/>
        </w:rPr>
      </w:pPr>
    </w:p>
    <w:p w14:paraId="526D965D" w14:textId="77777777" w:rsidR="00426187" w:rsidRDefault="00426187" w:rsidP="00924AB5">
      <w:pPr>
        <w:pStyle w:val="ListParagraph"/>
        <w:rPr>
          <w:sz w:val="24"/>
          <w:szCs w:val="24"/>
        </w:rPr>
      </w:pPr>
    </w:p>
    <w:p w14:paraId="1DC25BDA" w14:textId="68046D83" w:rsidR="006375AC" w:rsidRPr="00924AB5" w:rsidRDefault="006375AC" w:rsidP="00924AB5">
      <w:pPr>
        <w:rPr>
          <w:b/>
          <w:bCs/>
          <w:sz w:val="24"/>
          <w:szCs w:val="24"/>
        </w:rPr>
      </w:pPr>
    </w:p>
    <w:p w14:paraId="6153C75D" w14:textId="77777777" w:rsidR="006375AC" w:rsidRPr="006375AC" w:rsidRDefault="006375AC" w:rsidP="006375AC">
      <w:pPr>
        <w:pStyle w:val="ListParagraph"/>
        <w:rPr>
          <w:b/>
          <w:bCs/>
          <w:sz w:val="24"/>
          <w:szCs w:val="24"/>
        </w:rPr>
      </w:pPr>
    </w:p>
    <w:p w14:paraId="6FCE5A0B" w14:textId="77777777" w:rsidR="006375AC" w:rsidRDefault="006375AC" w:rsidP="006375AC">
      <w:pPr>
        <w:rPr>
          <w:b/>
          <w:bCs/>
          <w:sz w:val="24"/>
          <w:szCs w:val="24"/>
        </w:rPr>
      </w:pPr>
      <w:r>
        <w:rPr>
          <w:b/>
          <w:bCs/>
          <w:sz w:val="24"/>
          <w:szCs w:val="24"/>
        </w:rPr>
        <w:t xml:space="preserve">Itsenäisen </w:t>
      </w:r>
      <w:proofErr w:type="spellStart"/>
      <w:r>
        <w:rPr>
          <w:b/>
          <w:bCs/>
          <w:sz w:val="24"/>
          <w:szCs w:val="24"/>
        </w:rPr>
        <w:t>aggregaattorin</w:t>
      </w:r>
      <w:proofErr w:type="spellEnd"/>
      <w:r>
        <w:rPr>
          <w:b/>
          <w:bCs/>
          <w:sz w:val="24"/>
          <w:szCs w:val="24"/>
        </w:rPr>
        <w:t xml:space="preserve"> toimittaman joustoenergian laskenta</w:t>
      </w:r>
    </w:p>
    <w:p w14:paraId="3FBC7735" w14:textId="77777777" w:rsidR="006375AC" w:rsidRPr="006375AC" w:rsidRDefault="006375AC" w:rsidP="006375AC">
      <w:pPr>
        <w:pStyle w:val="ListParagraph"/>
        <w:rPr>
          <w:b/>
          <w:bCs/>
          <w:sz w:val="24"/>
          <w:szCs w:val="24"/>
        </w:rPr>
      </w:pPr>
    </w:p>
    <w:p w14:paraId="7F17664C" w14:textId="65C8700A" w:rsidR="006375AC" w:rsidRDefault="00DE6940" w:rsidP="006375AC">
      <w:pPr>
        <w:pStyle w:val="ListParagraph"/>
        <w:numPr>
          <w:ilvl w:val="0"/>
          <w:numId w:val="23"/>
        </w:numPr>
        <w:rPr>
          <w:b/>
          <w:bCs/>
          <w:sz w:val="24"/>
          <w:szCs w:val="24"/>
        </w:rPr>
      </w:pPr>
      <w:r>
        <w:rPr>
          <w:b/>
          <w:bCs/>
          <w:sz w:val="24"/>
          <w:szCs w:val="24"/>
        </w:rPr>
        <w:t xml:space="preserve">Tulisiko </w:t>
      </w:r>
      <w:r w:rsidR="00326C89">
        <w:rPr>
          <w:b/>
          <w:bCs/>
          <w:sz w:val="24"/>
          <w:szCs w:val="24"/>
        </w:rPr>
        <w:t>j</w:t>
      </w:r>
      <w:r w:rsidR="00924AB5" w:rsidRPr="00924AB5">
        <w:rPr>
          <w:b/>
          <w:bCs/>
          <w:sz w:val="24"/>
          <w:szCs w:val="24"/>
        </w:rPr>
        <w:t xml:space="preserve">oustotietojärjestelmän tai </w:t>
      </w:r>
      <w:proofErr w:type="spellStart"/>
      <w:r w:rsidR="00924AB5" w:rsidRPr="00924AB5">
        <w:rPr>
          <w:b/>
          <w:bCs/>
          <w:sz w:val="24"/>
          <w:szCs w:val="24"/>
        </w:rPr>
        <w:t>Datahubin</w:t>
      </w:r>
      <w:proofErr w:type="spellEnd"/>
      <w:r w:rsidR="00924AB5" w:rsidRPr="00924AB5">
        <w:rPr>
          <w:b/>
          <w:bCs/>
          <w:sz w:val="24"/>
          <w:szCs w:val="24"/>
        </w:rPr>
        <w:t xml:space="preserve"> tehdä itsenäisen </w:t>
      </w:r>
      <w:proofErr w:type="spellStart"/>
      <w:r w:rsidR="00924AB5" w:rsidRPr="00924AB5">
        <w:rPr>
          <w:b/>
          <w:bCs/>
          <w:sz w:val="24"/>
          <w:szCs w:val="24"/>
        </w:rPr>
        <w:t>aggregaattorin</w:t>
      </w:r>
      <w:proofErr w:type="spellEnd"/>
      <w:r w:rsidR="00924AB5" w:rsidRPr="00924AB5">
        <w:rPr>
          <w:b/>
          <w:bCs/>
          <w:sz w:val="24"/>
          <w:szCs w:val="24"/>
        </w:rPr>
        <w:t xml:space="preserve"> toimit</w:t>
      </w:r>
      <w:r w:rsidR="007F4A20">
        <w:rPr>
          <w:b/>
          <w:bCs/>
          <w:sz w:val="24"/>
          <w:szCs w:val="24"/>
        </w:rPr>
        <w:t>taman</w:t>
      </w:r>
      <w:r w:rsidR="00924AB5" w:rsidRPr="00924AB5">
        <w:rPr>
          <w:b/>
          <w:bCs/>
          <w:sz w:val="24"/>
          <w:szCs w:val="24"/>
        </w:rPr>
        <w:t xml:space="preserve"> joustoenergian laskenta</w:t>
      </w:r>
      <w:r w:rsidR="00326C89">
        <w:rPr>
          <w:b/>
          <w:bCs/>
          <w:sz w:val="24"/>
          <w:szCs w:val="24"/>
        </w:rPr>
        <w:t>?</w:t>
      </w:r>
      <w:r w:rsidR="00924AB5" w:rsidRPr="00924AB5">
        <w:rPr>
          <w:b/>
          <w:bCs/>
          <w:sz w:val="24"/>
          <w:szCs w:val="24"/>
        </w:rPr>
        <w:t xml:space="preserve"> Laskenta teh</w:t>
      </w:r>
      <w:r w:rsidR="00A12EF4">
        <w:rPr>
          <w:b/>
          <w:bCs/>
          <w:sz w:val="24"/>
          <w:szCs w:val="24"/>
        </w:rPr>
        <w:t>täisiin</w:t>
      </w:r>
      <w:r w:rsidR="00924AB5" w:rsidRPr="00924AB5">
        <w:rPr>
          <w:b/>
          <w:bCs/>
          <w:sz w:val="24"/>
          <w:szCs w:val="24"/>
        </w:rPr>
        <w:t xml:space="preserve"> </w:t>
      </w:r>
      <w:r w:rsidR="00547677">
        <w:rPr>
          <w:b/>
          <w:bCs/>
          <w:sz w:val="24"/>
          <w:szCs w:val="24"/>
        </w:rPr>
        <w:t xml:space="preserve">joustotietojärjestelmässä tai </w:t>
      </w:r>
      <w:proofErr w:type="spellStart"/>
      <w:r w:rsidR="00547677">
        <w:rPr>
          <w:b/>
          <w:bCs/>
          <w:sz w:val="24"/>
          <w:szCs w:val="24"/>
        </w:rPr>
        <w:t>Datahubissa</w:t>
      </w:r>
      <w:proofErr w:type="spellEnd"/>
      <w:r w:rsidR="00547677">
        <w:rPr>
          <w:b/>
          <w:bCs/>
          <w:sz w:val="24"/>
          <w:szCs w:val="24"/>
        </w:rPr>
        <w:t xml:space="preserve"> </w:t>
      </w:r>
      <w:r w:rsidR="00924AB5" w:rsidRPr="00924AB5">
        <w:rPr>
          <w:b/>
          <w:bCs/>
          <w:sz w:val="24"/>
          <w:szCs w:val="24"/>
        </w:rPr>
        <w:t xml:space="preserve">käyttöpaikkakohtaisesti käyttöpaikan tai resurssin energiamittausdatasta ja itsenäisen </w:t>
      </w:r>
      <w:proofErr w:type="spellStart"/>
      <w:r w:rsidR="00924AB5" w:rsidRPr="00924AB5">
        <w:rPr>
          <w:b/>
          <w:bCs/>
          <w:sz w:val="24"/>
          <w:szCs w:val="24"/>
        </w:rPr>
        <w:t>aggregaattorin</w:t>
      </w:r>
      <w:proofErr w:type="spellEnd"/>
      <w:r w:rsidR="00924AB5" w:rsidRPr="00924AB5">
        <w:rPr>
          <w:b/>
          <w:bCs/>
          <w:sz w:val="24"/>
          <w:szCs w:val="24"/>
        </w:rPr>
        <w:t xml:space="preserve"> toimittamasta </w:t>
      </w:r>
      <w:proofErr w:type="spellStart"/>
      <w:r w:rsidR="00924AB5" w:rsidRPr="00924AB5">
        <w:rPr>
          <w:b/>
          <w:bCs/>
          <w:sz w:val="24"/>
          <w:szCs w:val="24"/>
        </w:rPr>
        <w:t>baselinesta</w:t>
      </w:r>
      <w:proofErr w:type="spellEnd"/>
      <w:r w:rsidR="00547677">
        <w:rPr>
          <w:b/>
          <w:bCs/>
          <w:sz w:val="24"/>
          <w:szCs w:val="24"/>
        </w:rPr>
        <w:t>.</w:t>
      </w:r>
    </w:p>
    <w:p w14:paraId="0738E54B" w14:textId="77777777" w:rsidR="00547677" w:rsidRDefault="00547677" w:rsidP="00547677">
      <w:pPr>
        <w:pStyle w:val="ListParagraph"/>
        <w:rPr>
          <w:b/>
          <w:bCs/>
          <w:sz w:val="24"/>
          <w:szCs w:val="24"/>
        </w:rPr>
      </w:pPr>
    </w:p>
    <w:p w14:paraId="1D3FF977" w14:textId="3BED4899" w:rsidR="00547677" w:rsidRPr="000568BA" w:rsidRDefault="00547677" w:rsidP="00547677">
      <w:pPr>
        <w:pStyle w:val="ListParagraph"/>
        <w:rPr>
          <w:sz w:val="24"/>
          <w:szCs w:val="24"/>
        </w:rPr>
      </w:pPr>
      <w:r w:rsidRPr="000568BA">
        <w:rPr>
          <w:sz w:val="24"/>
          <w:szCs w:val="24"/>
        </w:rPr>
        <w:t>Tausta:</w:t>
      </w:r>
      <w:r w:rsidR="00B141A7" w:rsidRPr="00B141A7">
        <w:t xml:space="preserve"> </w:t>
      </w:r>
      <w:r w:rsidR="00200771">
        <w:rPr>
          <w:sz w:val="24"/>
          <w:szCs w:val="24"/>
        </w:rPr>
        <w:t>Kysymyksessä esitetty tarkoittaa sitä,</w:t>
      </w:r>
      <w:r w:rsidR="00B141A7" w:rsidRPr="00B141A7">
        <w:rPr>
          <w:sz w:val="24"/>
          <w:szCs w:val="24"/>
        </w:rPr>
        <w:t xml:space="preserve"> että </w:t>
      </w:r>
      <w:r w:rsidR="00B141A7">
        <w:rPr>
          <w:sz w:val="24"/>
          <w:szCs w:val="24"/>
        </w:rPr>
        <w:t xml:space="preserve">itsenäinen </w:t>
      </w:r>
      <w:proofErr w:type="spellStart"/>
      <w:r w:rsidR="00B141A7">
        <w:rPr>
          <w:sz w:val="24"/>
          <w:szCs w:val="24"/>
        </w:rPr>
        <w:t>aggregaattori</w:t>
      </w:r>
      <w:proofErr w:type="spellEnd"/>
      <w:r w:rsidR="00B141A7" w:rsidRPr="00B141A7">
        <w:rPr>
          <w:sz w:val="24"/>
          <w:szCs w:val="24"/>
        </w:rPr>
        <w:t xml:space="preserve"> ei itse laske toimitettua joustoa resurssikohtaisesti ja toimita sitä </w:t>
      </w:r>
      <w:r w:rsidR="00B141A7">
        <w:rPr>
          <w:sz w:val="24"/>
          <w:szCs w:val="24"/>
        </w:rPr>
        <w:t>joustotietojär</w:t>
      </w:r>
      <w:r w:rsidR="00ED0425">
        <w:rPr>
          <w:sz w:val="24"/>
          <w:szCs w:val="24"/>
        </w:rPr>
        <w:t>j</w:t>
      </w:r>
      <w:r w:rsidR="00B141A7">
        <w:rPr>
          <w:sz w:val="24"/>
          <w:szCs w:val="24"/>
        </w:rPr>
        <w:t xml:space="preserve">estelmään tai </w:t>
      </w:r>
      <w:proofErr w:type="spellStart"/>
      <w:r w:rsidR="00B141A7">
        <w:rPr>
          <w:sz w:val="24"/>
          <w:szCs w:val="24"/>
        </w:rPr>
        <w:t>Datahubiin</w:t>
      </w:r>
      <w:proofErr w:type="spellEnd"/>
      <w:r w:rsidR="00B141A7" w:rsidRPr="00B141A7">
        <w:rPr>
          <w:sz w:val="24"/>
          <w:szCs w:val="24"/>
        </w:rPr>
        <w:t xml:space="preserve"> vaan </w:t>
      </w:r>
      <w:r w:rsidR="00B141A7">
        <w:rPr>
          <w:sz w:val="24"/>
          <w:szCs w:val="24"/>
        </w:rPr>
        <w:t xml:space="preserve">joustotietojärjestelmä tai </w:t>
      </w:r>
      <w:proofErr w:type="spellStart"/>
      <w:r w:rsidR="00B141A7">
        <w:rPr>
          <w:sz w:val="24"/>
          <w:szCs w:val="24"/>
        </w:rPr>
        <w:t>Datahub</w:t>
      </w:r>
      <w:proofErr w:type="spellEnd"/>
      <w:r w:rsidR="00B141A7" w:rsidRPr="00B141A7">
        <w:rPr>
          <w:sz w:val="24"/>
          <w:szCs w:val="24"/>
        </w:rPr>
        <w:t xml:space="preserve"> laskee toimitetun jouston energiamittausdatan ja </w:t>
      </w:r>
      <w:r w:rsidR="00B141A7">
        <w:rPr>
          <w:sz w:val="24"/>
          <w:szCs w:val="24"/>
        </w:rPr>
        <w:t xml:space="preserve">itsenäisen </w:t>
      </w:r>
      <w:proofErr w:type="spellStart"/>
      <w:r w:rsidR="00B141A7">
        <w:rPr>
          <w:sz w:val="24"/>
          <w:szCs w:val="24"/>
        </w:rPr>
        <w:t>aggregaattorin</w:t>
      </w:r>
      <w:proofErr w:type="spellEnd"/>
      <w:r w:rsidR="00B141A7" w:rsidRPr="00B141A7">
        <w:rPr>
          <w:sz w:val="24"/>
          <w:szCs w:val="24"/>
        </w:rPr>
        <w:t xml:space="preserve"> toimittaman </w:t>
      </w:r>
      <w:proofErr w:type="spellStart"/>
      <w:r w:rsidR="00B141A7" w:rsidRPr="00B141A7">
        <w:rPr>
          <w:sz w:val="24"/>
          <w:szCs w:val="24"/>
        </w:rPr>
        <w:t>baselinen</w:t>
      </w:r>
      <w:proofErr w:type="spellEnd"/>
      <w:r w:rsidR="00B141A7" w:rsidRPr="00B141A7">
        <w:rPr>
          <w:sz w:val="24"/>
          <w:szCs w:val="24"/>
        </w:rPr>
        <w:t xml:space="preserve"> erotuksesta</w:t>
      </w:r>
      <w:r w:rsidR="00BD20C8">
        <w:rPr>
          <w:sz w:val="24"/>
          <w:szCs w:val="24"/>
        </w:rPr>
        <w:t>.</w:t>
      </w:r>
      <w:r w:rsidR="004708CC">
        <w:rPr>
          <w:sz w:val="24"/>
          <w:szCs w:val="24"/>
        </w:rPr>
        <w:t xml:space="preserve"> </w:t>
      </w:r>
      <w:r w:rsidR="00ED3C58">
        <w:rPr>
          <w:sz w:val="24"/>
          <w:szCs w:val="24"/>
        </w:rPr>
        <w:t xml:space="preserve">Toimitettu joustoenergia lasketaan taseselvitysjaksokohtaisesti. </w:t>
      </w:r>
      <w:r w:rsidR="004708CC" w:rsidRPr="004708CC">
        <w:rPr>
          <w:sz w:val="24"/>
          <w:szCs w:val="24"/>
        </w:rPr>
        <w:t xml:space="preserve">Joustotietojärjestelmä (FIS, </w:t>
      </w:r>
      <w:proofErr w:type="spellStart"/>
      <w:r w:rsidR="004708CC" w:rsidRPr="004708CC">
        <w:rPr>
          <w:sz w:val="24"/>
          <w:szCs w:val="24"/>
        </w:rPr>
        <w:t>flexibility</w:t>
      </w:r>
      <w:proofErr w:type="spellEnd"/>
      <w:r w:rsidR="004708CC" w:rsidRPr="004708CC">
        <w:rPr>
          <w:sz w:val="24"/>
          <w:szCs w:val="24"/>
        </w:rPr>
        <w:t xml:space="preserve"> </w:t>
      </w:r>
      <w:proofErr w:type="spellStart"/>
      <w:r w:rsidR="004708CC" w:rsidRPr="004708CC">
        <w:rPr>
          <w:sz w:val="24"/>
          <w:szCs w:val="24"/>
        </w:rPr>
        <w:t>information</w:t>
      </w:r>
      <w:proofErr w:type="spellEnd"/>
      <w:r w:rsidR="004708CC" w:rsidRPr="004708CC">
        <w:rPr>
          <w:sz w:val="24"/>
          <w:szCs w:val="24"/>
        </w:rPr>
        <w:t xml:space="preserve"> </w:t>
      </w:r>
      <w:proofErr w:type="spellStart"/>
      <w:r w:rsidR="004708CC" w:rsidRPr="004708CC">
        <w:rPr>
          <w:sz w:val="24"/>
          <w:szCs w:val="24"/>
        </w:rPr>
        <w:t>system</w:t>
      </w:r>
      <w:proofErr w:type="spellEnd"/>
      <w:r w:rsidR="004708CC" w:rsidRPr="004708CC">
        <w:rPr>
          <w:sz w:val="24"/>
          <w:szCs w:val="24"/>
        </w:rPr>
        <w:t xml:space="preserve">) on EU:n kulutusjouston verkkokoodin (Network </w:t>
      </w:r>
      <w:proofErr w:type="spellStart"/>
      <w:r w:rsidR="004708CC" w:rsidRPr="004708CC">
        <w:rPr>
          <w:sz w:val="24"/>
          <w:szCs w:val="24"/>
        </w:rPr>
        <w:t>code</w:t>
      </w:r>
      <w:proofErr w:type="spellEnd"/>
      <w:r w:rsidR="004708CC" w:rsidRPr="004708CC">
        <w:rPr>
          <w:sz w:val="24"/>
          <w:szCs w:val="24"/>
        </w:rPr>
        <w:t xml:space="preserve"> on </w:t>
      </w:r>
      <w:proofErr w:type="spellStart"/>
      <w:r w:rsidR="004708CC" w:rsidRPr="004708CC">
        <w:rPr>
          <w:sz w:val="24"/>
          <w:szCs w:val="24"/>
        </w:rPr>
        <w:t>demand</w:t>
      </w:r>
      <w:proofErr w:type="spellEnd"/>
      <w:r w:rsidR="004708CC" w:rsidRPr="004708CC">
        <w:rPr>
          <w:sz w:val="24"/>
          <w:szCs w:val="24"/>
        </w:rPr>
        <w:t xml:space="preserve"> </w:t>
      </w:r>
      <w:proofErr w:type="spellStart"/>
      <w:r w:rsidR="004708CC" w:rsidRPr="004708CC">
        <w:rPr>
          <w:sz w:val="24"/>
          <w:szCs w:val="24"/>
        </w:rPr>
        <w:t>response</w:t>
      </w:r>
      <w:proofErr w:type="spellEnd"/>
      <w:r w:rsidR="004708CC" w:rsidRPr="004708CC">
        <w:rPr>
          <w:sz w:val="24"/>
          <w:szCs w:val="24"/>
        </w:rPr>
        <w:t xml:space="preserve">) </w:t>
      </w:r>
      <w:r w:rsidR="004C60B7">
        <w:rPr>
          <w:sz w:val="24"/>
          <w:szCs w:val="24"/>
        </w:rPr>
        <w:t xml:space="preserve">luonnoksessa 7/2025 </w:t>
      </w:r>
      <w:r w:rsidR="004708CC" w:rsidRPr="004708CC">
        <w:rPr>
          <w:sz w:val="24"/>
          <w:szCs w:val="24"/>
        </w:rPr>
        <w:t xml:space="preserve">esitetty konsepti. Joustotietojärjestelmän toteutusvastuu </w:t>
      </w:r>
      <w:r w:rsidR="005F683C">
        <w:rPr>
          <w:sz w:val="24"/>
          <w:szCs w:val="24"/>
        </w:rPr>
        <w:t>on tulossa</w:t>
      </w:r>
      <w:r w:rsidR="004708CC" w:rsidRPr="004708CC">
        <w:rPr>
          <w:sz w:val="24"/>
          <w:szCs w:val="24"/>
        </w:rPr>
        <w:t xml:space="preserve"> kulutusjouston verkkokoodin myötä kansallisesti linjattavaksi. Nykytilassa kansallinen toteutusvastuu on määrittelemätön.</w:t>
      </w:r>
    </w:p>
    <w:p w14:paraId="3A521828" w14:textId="77777777" w:rsidR="00547677" w:rsidRPr="000568BA" w:rsidRDefault="00547677" w:rsidP="00547677">
      <w:pPr>
        <w:pStyle w:val="ListParagraph"/>
        <w:rPr>
          <w:sz w:val="24"/>
          <w:szCs w:val="24"/>
        </w:rPr>
      </w:pPr>
    </w:p>
    <w:p w14:paraId="73F1A633" w14:textId="29EFFE31" w:rsidR="005878D0" w:rsidRDefault="00547677" w:rsidP="005878D0">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5878D0">
        <w:rPr>
          <w:sz w:val="24"/>
          <w:szCs w:val="24"/>
        </w:rPr>
        <w:t xml:space="preserve"> </w:t>
      </w:r>
      <w:r w:rsidR="005878D0" w:rsidRPr="005878D0">
        <w:rPr>
          <w:sz w:val="24"/>
          <w:szCs w:val="24"/>
        </w:rPr>
        <w:t>Kysymyksessä kuvattu toimintamalli olisi luotettavampi toimintatapa verrattuna nykytilaan,</w:t>
      </w:r>
      <w:r w:rsidR="005878D0">
        <w:rPr>
          <w:sz w:val="24"/>
          <w:szCs w:val="24"/>
        </w:rPr>
        <w:t xml:space="preserve"> jossa itsenäinen </w:t>
      </w:r>
      <w:proofErr w:type="spellStart"/>
      <w:r w:rsidR="005878D0">
        <w:rPr>
          <w:sz w:val="24"/>
          <w:szCs w:val="24"/>
        </w:rPr>
        <w:t>aggregaattori</w:t>
      </w:r>
      <w:proofErr w:type="spellEnd"/>
      <w:r w:rsidR="005878D0">
        <w:rPr>
          <w:sz w:val="24"/>
          <w:szCs w:val="24"/>
        </w:rPr>
        <w:t xml:space="preserve"> laskee toimitetun joustoenergian tasevastuutietokohtaisesti ja toimittaa sen </w:t>
      </w:r>
      <w:proofErr w:type="spellStart"/>
      <w:r w:rsidR="005878D0">
        <w:rPr>
          <w:sz w:val="24"/>
          <w:szCs w:val="24"/>
        </w:rPr>
        <w:t>eSettille</w:t>
      </w:r>
      <w:proofErr w:type="spellEnd"/>
      <w:r w:rsidR="005878D0">
        <w:rPr>
          <w:sz w:val="24"/>
          <w:szCs w:val="24"/>
        </w:rPr>
        <w:t>.</w:t>
      </w:r>
      <w:r w:rsidR="005878D0" w:rsidRPr="005878D0">
        <w:rPr>
          <w:sz w:val="24"/>
          <w:szCs w:val="24"/>
        </w:rPr>
        <w:t xml:space="preserve"> </w:t>
      </w:r>
      <w:r w:rsidR="00223AA3">
        <w:rPr>
          <w:sz w:val="24"/>
          <w:szCs w:val="24"/>
        </w:rPr>
        <w:t xml:space="preserve">Esitetty tapa myös </w:t>
      </w:r>
      <w:r w:rsidR="005878D0" w:rsidRPr="005878D0">
        <w:rPr>
          <w:sz w:val="24"/>
          <w:szCs w:val="24"/>
        </w:rPr>
        <w:t xml:space="preserve">mahdollistaa </w:t>
      </w:r>
      <w:r w:rsidR="000658B4">
        <w:rPr>
          <w:sz w:val="24"/>
          <w:szCs w:val="24"/>
        </w:rPr>
        <w:t xml:space="preserve">itsenäisen </w:t>
      </w:r>
      <w:proofErr w:type="spellStart"/>
      <w:r w:rsidR="000658B4">
        <w:rPr>
          <w:sz w:val="24"/>
          <w:szCs w:val="24"/>
        </w:rPr>
        <w:t>aggregaattorin</w:t>
      </w:r>
      <w:proofErr w:type="spellEnd"/>
      <w:r w:rsidR="000658B4">
        <w:rPr>
          <w:sz w:val="24"/>
          <w:szCs w:val="24"/>
        </w:rPr>
        <w:t xml:space="preserve"> toimittaman </w:t>
      </w:r>
      <w:proofErr w:type="spellStart"/>
      <w:r w:rsidR="005878D0" w:rsidRPr="005878D0">
        <w:rPr>
          <w:sz w:val="24"/>
          <w:szCs w:val="24"/>
        </w:rPr>
        <w:t>baselinen</w:t>
      </w:r>
      <w:proofErr w:type="spellEnd"/>
      <w:r w:rsidR="005878D0" w:rsidRPr="005878D0">
        <w:rPr>
          <w:sz w:val="24"/>
          <w:szCs w:val="24"/>
        </w:rPr>
        <w:t xml:space="preserve"> jatkuvan ja automatisoidun </w:t>
      </w:r>
      <w:r w:rsidR="002353A7">
        <w:rPr>
          <w:sz w:val="24"/>
          <w:szCs w:val="24"/>
        </w:rPr>
        <w:t xml:space="preserve">tarkkuuden </w:t>
      </w:r>
      <w:r w:rsidR="005878D0" w:rsidRPr="005878D0">
        <w:rPr>
          <w:sz w:val="24"/>
          <w:szCs w:val="24"/>
        </w:rPr>
        <w:t xml:space="preserve">seurannan </w:t>
      </w:r>
      <w:r w:rsidR="000658B4">
        <w:rPr>
          <w:sz w:val="24"/>
          <w:szCs w:val="24"/>
        </w:rPr>
        <w:t xml:space="preserve">resurssi- tai </w:t>
      </w:r>
      <w:r w:rsidR="005878D0" w:rsidRPr="005878D0">
        <w:rPr>
          <w:sz w:val="24"/>
          <w:szCs w:val="24"/>
        </w:rPr>
        <w:t xml:space="preserve">käyttöpaikkatasolla </w:t>
      </w:r>
      <w:r w:rsidR="000658B4">
        <w:rPr>
          <w:sz w:val="24"/>
          <w:szCs w:val="24"/>
        </w:rPr>
        <w:t>sekä</w:t>
      </w:r>
      <w:r w:rsidR="005878D0" w:rsidRPr="005878D0">
        <w:rPr>
          <w:sz w:val="24"/>
          <w:szCs w:val="24"/>
        </w:rPr>
        <w:t xml:space="preserve"> tasevastuu</w:t>
      </w:r>
      <w:r w:rsidR="00FE25E4">
        <w:rPr>
          <w:sz w:val="24"/>
          <w:szCs w:val="24"/>
        </w:rPr>
        <w:t>tieto</w:t>
      </w:r>
      <w:r w:rsidR="005878D0" w:rsidRPr="005878D0">
        <w:rPr>
          <w:sz w:val="24"/>
          <w:szCs w:val="24"/>
        </w:rPr>
        <w:t>kohtaisesti</w:t>
      </w:r>
      <w:r w:rsidR="000658B4">
        <w:rPr>
          <w:sz w:val="24"/>
          <w:szCs w:val="24"/>
        </w:rPr>
        <w:t>. Kysymyksessä kuvattu toimintamalli t</w:t>
      </w:r>
      <w:r w:rsidR="005878D0" w:rsidRPr="005878D0">
        <w:rPr>
          <w:sz w:val="24"/>
          <w:szCs w:val="24"/>
        </w:rPr>
        <w:t xml:space="preserve">oisi resurssi- tai käyttöpaikkatasoisen näkyvyyden </w:t>
      </w:r>
      <w:r w:rsidR="002353A7">
        <w:rPr>
          <w:sz w:val="24"/>
          <w:szCs w:val="24"/>
        </w:rPr>
        <w:t xml:space="preserve">itsenäisen </w:t>
      </w:r>
      <w:proofErr w:type="spellStart"/>
      <w:r w:rsidR="002353A7">
        <w:rPr>
          <w:sz w:val="24"/>
          <w:szCs w:val="24"/>
        </w:rPr>
        <w:t>aggregaattorin</w:t>
      </w:r>
      <w:proofErr w:type="spellEnd"/>
      <w:r w:rsidR="005878D0" w:rsidRPr="005878D0">
        <w:rPr>
          <w:sz w:val="24"/>
          <w:szCs w:val="24"/>
        </w:rPr>
        <w:t xml:space="preserve"> toimittamaan joustoenergiaan.</w:t>
      </w:r>
    </w:p>
    <w:p w14:paraId="57682A33" w14:textId="77777777" w:rsidR="002353A7" w:rsidRDefault="002353A7" w:rsidP="005878D0">
      <w:pPr>
        <w:pStyle w:val="ListParagraph"/>
        <w:rPr>
          <w:sz w:val="24"/>
          <w:szCs w:val="24"/>
        </w:rPr>
      </w:pPr>
    </w:p>
    <w:p w14:paraId="7A758CC5" w14:textId="1DE65B4D" w:rsidR="00547677" w:rsidRPr="002353A7" w:rsidRDefault="002353A7" w:rsidP="002353A7">
      <w:pPr>
        <w:pStyle w:val="ListParagraph"/>
      </w:pPr>
      <w:r>
        <w:rPr>
          <w:sz w:val="24"/>
          <w:szCs w:val="24"/>
        </w:rPr>
        <w:t xml:space="preserve">Tarkemmat tiedot: Taustamateriaalin kalvot </w:t>
      </w:r>
      <w:r w:rsidR="00E273DD">
        <w:rPr>
          <w:sz w:val="24"/>
          <w:szCs w:val="24"/>
        </w:rPr>
        <w:t>29 ja 30</w:t>
      </w:r>
    </w:p>
    <w:p w14:paraId="0AA66465" w14:textId="77777777" w:rsidR="00547677" w:rsidRDefault="00547677" w:rsidP="00547677">
      <w:pPr>
        <w:pStyle w:val="ListParagraph"/>
        <w:rPr>
          <w:b/>
          <w:bCs/>
          <w:sz w:val="24"/>
          <w:szCs w:val="24"/>
        </w:rPr>
      </w:pPr>
    </w:p>
    <w:p w14:paraId="2C662FDD" w14:textId="77777777" w:rsidR="00547677" w:rsidRDefault="00547677" w:rsidP="00547677">
      <w:pPr>
        <w:pStyle w:val="ListParagraph"/>
        <w:rPr>
          <w:sz w:val="24"/>
          <w:szCs w:val="24"/>
        </w:rPr>
      </w:pPr>
      <w:r>
        <w:rPr>
          <w:sz w:val="24"/>
          <w:szCs w:val="24"/>
        </w:rPr>
        <w:t>Vastaus:</w:t>
      </w:r>
    </w:p>
    <w:p w14:paraId="6746FB76" w14:textId="231BE1CA" w:rsidR="00547677" w:rsidRDefault="00C20846" w:rsidP="00547677">
      <w:pPr>
        <w:pStyle w:val="ListParagraph"/>
        <w:rPr>
          <w:sz w:val="24"/>
          <w:szCs w:val="24"/>
        </w:rPr>
      </w:pPr>
      <w:sdt>
        <w:sdtPr>
          <w:rPr>
            <w:sz w:val="24"/>
            <w:szCs w:val="24"/>
          </w:rPr>
          <w:id w:val="-308096604"/>
          <w14:checkbox>
            <w14:checked w14:val="0"/>
            <w14:checkedState w14:val="2612" w14:font="MS Gothic"/>
            <w14:uncheckedState w14:val="2610" w14:font="MS Gothic"/>
          </w14:checkbox>
        </w:sdtPr>
        <w:sdtContent>
          <w:r w:rsidR="00547677">
            <w:rPr>
              <w:rFonts w:ascii="MS Gothic" w:eastAsia="MS Gothic" w:hAnsi="MS Gothic" w:hint="eastAsia"/>
              <w:sz w:val="24"/>
              <w:szCs w:val="24"/>
            </w:rPr>
            <w:t>☐</w:t>
          </w:r>
        </w:sdtContent>
      </w:sdt>
      <w:r w:rsidR="00547677">
        <w:rPr>
          <w:sz w:val="24"/>
          <w:szCs w:val="24"/>
        </w:rPr>
        <w:t xml:space="preserve"> </w:t>
      </w:r>
      <w:r w:rsidR="00873689">
        <w:rPr>
          <w:sz w:val="24"/>
          <w:szCs w:val="24"/>
        </w:rPr>
        <w:t>Kyllä</w:t>
      </w:r>
      <w:r w:rsidR="00EA45CB">
        <w:rPr>
          <w:sz w:val="24"/>
          <w:szCs w:val="24"/>
        </w:rPr>
        <w:t xml:space="preserve">, </w:t>
      </w:r>
      <w:r w:rsidR="00421EE4">
        <w:rPr>
          <w:sz w:val="24"/>
          <w:szCs w:val="24"/>
        </w:rPr>
        <w:t xml:space="preserve">laskenta tulee tehdä joustotietojärjestelmässä tai </w:t>
      </w:r>
      <w:proofErr w:type="spellStart"/>
      <w:r w:rsidR="00421EE4">
        <w:rPr>
          <w:sz w:val="24"/>
          <w:szCs w:val="24"/>
        </w:rPr>
        <w:t>Datahubissa</w:t>
      </w:r>
      <w:proofErr w:type="spellEnd"/>
      <w:r w:rsidR="00421EE4">
        <w:rPr>
          <w:sz w:val="24"/>
          <w:szCs w:val="24"/>
        </w:rPr>
        <w:t xml:space="preserve"> </w:t>
      </w:r>
    </w:p>
    <w:p w14:paraId="2929D754" w14:textId="76C57C6B" w:rsidR="00547677" w:rsidRDefault="00C20846" w:rsidP="00547677">
      <w:pPr>
        <w:pStyle w:val="ListParagraph"/>
        <w:rPr>
          <w:sz w:val="24"/>
          <w:szCs w:val="24"/>
        </w:rPr>
      </w:pPr>
      <w:sdt>
        <w:sdtPr>
          <w:rPr>
            <w:sz w:val="24"/>
            <w:szCs w:val="24"/>
          </w:rPr>
          <w:id w:val="-95399701"/>
          <w14:checkbox>
            <w14:checked w14:val="0"/>
            <w14:checkedState w14:val="2612" w14:font="MS Gothic"/>
            <w14:uncheckedState w14:val="2610" w14:font="MS Gothic"/>
          </w14:checkbox>
        </w:sdtPr>
        <w:sdtContent>
          <w:r w:rsidR="00547677">
            <w:rPr>
              <w:rFonts w:ascii="MS Gothic" w:eastAsia="MS Gothic" w:hAnsi="MS Gothic" w:hint="eastAsia"/>
              <w:sz w:val="24"/>
              <w:szCs w:val="24"/>
            </w:rPr>
            <w:t>☐</w:t>
          </w:r>
        </w:sdtContent>
      </w:sdt>
      <w:r w:rsidR="00547677">
        <w:rPr>
          <w:sz w:val="24"/>
          <w:szCs w:val="24"/>
        </w:rPr>
        <w:t xml:space="preserve"> E</w:t>
      </w:r>
      <w:r w:rsidR="00873689">
        <w:rPr>
          <w:sz w:val="24"/>
          <w:szCs w:val="24"/>
        </w:rPr>
        <w:t>i</w:t>
      </w:r>
    </w:p>
    <w:p w14:paraId="453675DA" w14:textId="77777777" w:rsidR="00547677" w:rsidRDefault="00821846" w:rsidP="00547677">
      <w:pPr>
        <w:pStyle w:val="ListParagraph"/>
        <w:rPr>
          <w:sz w:val="24"/>
          <w:szCs w:val="24"/>
        </w:rPr>
      </w:pPr>
      <w:sdt>
        <w:sdtPr>
          <w:rPr>
            <w:sz w:val="24"/>
            <w:szCs w:val="24"/>
          </w:rPr>
          <w:id w:val="-1588456110"/>
          <w14:checkbox>
            <w14:checked w14:val="0"/>
            <w14:checkedState w14:val="2612" w14:font="MS Gothic"/>
            <w14:uncheckedState w14:val="2610" w14:font="MS Gothic"/>
          </w14:checkbox>
        </w:sdtPr>
        <w:sdtEndPr/>
        <w:sdtContent>
          <w:r w:rsidR="00547677">
            <w:rPr>
              <w:rFonts w:ascii="MS Gothic" w:eastAsia="MS Gothic" w:hAnsi="MS Gothic" w:hint="eastAsia"/>
              <w:sz w:val="24"/>
              <w:szCs w:val="24"/>
            </w:rPr>
            <w:t>☐</w:t>
          </w:r>
        </w:sdtContent>
      </w:sdt>
      <w:r w:rsidR="00547677">
        <w:rPr>
          <w:sz w:val="24"/>
          <w:szCs w:val="24"/>
        </w:rPr>
        <w:t xml:space="preserve"> En osaa sanoa</w:t>
      </w:r>
    </w:p>
    <w:p w14:paraId="3A90222F" w14:textId="77777777" w:rsidR="00547677" w:rsidRDefault="00547677" w:rsidP="00547677">
      <w:pPr>
        <w:pStyle w:val="ListParagraph"/>
        <w:rPr>
          <w:sz w:val="24"/>
          <w:szCs w:val="24"/>
        </w:rPr>
      </w:pPr>
    </w:p>
    <w:p w14:paraId="5553F8D9" w14:textId="77777777" w:rsidR="00547677" w:rsidRDefault="00547677" w:rsidP="00547677">
      <w:pPr>
        <w:pStyle w:val="ListParagraph"/>
        <w:rPr>
          <w:sz w:val="24"/>
          <w:szCs w:val="24"/>
        </w:rPr>
      </w:pPr>
      <w:r>
        <w:rPr>
          <w:sz w:val="24"/>
          <w:szCs w:val="24"/>
        </w:rPr>
        <w:t xml:space="preserve">Perustelut: </w:t>
      </w:r>
    </w:p>
    <w:p w14:paraId="0276A598" w14:textId="77777777" w:rsidR="00112805" w:rsidRDefault="00112805" w:rsidP="00547677">
      <w:pPr>
        <w:pStyle w:val="ListParagraph"/>
        <w:rPr>
          <w:sz w:val="24"/>
          <w:szCs w:val="24"/>
        </w:rPr>
      </w:pPr>
    </w:p>
    <w:p w14:paraId="626A4487" w14:textId="77777777" w:rsidR="00112805" w:rsidRDefault="00112805" w:rsidP="00547677">
      <w:pPr>
        <w:pStyle w:val="ListParagraph"/>
        <w:rPr>
          <w:sz w:val="24"/>
          <w:szCs w:val="24"/>
        </w:rPr>
      </w:pPr>
    </w:p>
    <w:p w14:paraId="5658260E" w14:textId="6C6D0D3B" w:rsidR="00112805" w:rsidRPr="00112805" w:rsidRDefault="00112805" w:rsidP="00112805">
      <w:pPr>
        <w:pStyle w:val="ListParagraph"/>
        <w:rPr>
          <w:sz w:val="24"/>
          <w:szCs w:val="24"/>
        </w:rPr>
      </w:pPr>
      <w:r>
        <w:rPr>
          <w:sz w:val="24"/>
          <w:szCs w:val="24"/>
        </w:rPr>
        <w:t xml:space="preserve">Muita kommentteja: </w:t>
      </w:r>
    </w:p>
    <w:p w14:paraId="54DA13AB" w14:textId="77777777" w:rsidR="00873689" w:rsidRDefault="00873689" w:rsidP="00112805">
      <w:pPr>
        <w:pStyle w:val="ListParagraph"/>
        <w:rPr>
          <w:sz w:val="24"/>
          <w:szCs w:val="24"/>
        </w:rPr>
      </w:pPr>
    </w:p>
    <w:p w14:paraId="79677A4A" w14:textId="77777777" w:rsidR="00873689" w:rsidRDefault="00873689" w:rsidP="00112805">
      <w:pPr>
        <w:pStyle w:val="ListParagraph"/>
        <w:rPr>
          <w:sz w:val="24"/>
          <w:szCs w:val="24"/>
        </w:rPr>
      </w:pPr>
    </w:p>
    <w:p w14:paraId="3FB70EEA" w14:textId="77777777" w:rsidR="00873689" w:rsidRPr="00112805" w:rsidRDefault="00873689" w:rsidP="00112805">
      <w:pPr>
        <w:pStyle w:val="ListParagraph"/>
        <w:rPr>
          <w:sz w:val="24"/>
          <w:szCs w:val="24"/>
        </w:rPr>
      </w:pPr>
    </w:p>
    <w:p w14:paraId="08852464" w14:textId="77777777" w:rsidR="00547677" w:rsidRDefault="00547677" w:rsidP="00547677">
      <w:pPr>
        <w:pStyle w:val="ListParagraph"/>
        <w:rPr>
          <w:b/>
          <w:bCs/>
          <w:sz w:val="24"/>
          <w:szCs w:val="24"/>
        </w:rPr>
      </w:pPr>
    </w:p>
    <w:p w14:paraId="15911949" w14:textId="77777777" w:rsidR="006375AC" w:rsidRDefault="006375AC" w:rsidP="006375AC">
      <w:pPr>
        <w:pStyle w:val="ListParagraph"/>
        <w:rPr>
          <w:b/>
          <w:bCs/>
          <w:sz w:val="24"/>
          <w:szCs w:val="24"/>
        </w:rPr>
      </w:pPr>
    </w:p>
    <w:p w14:paraId="7B26E89C" w14:textId="7E7B7C16" w:rsidR="006375AC" w:rsidRDefault="009348DE" w:rsidP="006375AC">
      <w:pPr>
        <w:pStyle w:val="ListParagraph"/>
        <w:numPr>
          <w:ilvl w:val="0"/>
          <w:numId w:val="23"/>
        </w:numPr>
        <w:rPr>
          <w:b/>
          <w:bCs/>
          <w:sz w:val="24"/>
          <w:szCs w:val="24"/>
        </w:rPr>
      </w:pPr>
      <w:r w:rsidRPr="009348DE">
        <w:rPr>
          <w:b/>
          <w:bCs/>
          <w:sz w:val="24"/>
          <w:szCs w:val="24"/>
        </w:rPr>
        <w:t xml:space="preserve">Toimitetun joustoenergian taseselvitysjaksokohtaiseen laskemiseen joustotietojärjestelmässä tai </w:t>
      </w:r>
      <w:proofErr w:type="spellStart"/>
      <w:r w:rsidRPr="009348DE">
        <w:rPr>
          <w:b/>
          <w:bCs/>
          <w:sz w:val="24"/>
          <w:szCs w:val="24"/>
        </w:rPr>
        <w:t>Datahubissa</w:t>
      </w:r>
      <w:proofErr w:type="spellEnd"/>
      <w:r w:rsidRPr="009348DE">
        <w:rPr>
          <w:b/>
          <w:bCs/>
          <w:sz w:val="24"/>
          <w:szCs w:val="24"/>
        </w:rPr>
        <w:t xml:space="preserve"> on tunnistettu kaksi vaihtoehtoista tapaa:</w:t>
      </w:r>
    </w:p>
    <w:p w14:paraId="70972087" w14:textId="77777777" w:rsidR="009348DE" w:rsidRDefault="009348DE" w:rsidP="009348DE">
      <w:pPr>
        <w:pStyle w:val="ListParagraph"/>
        <w:rPr>
          <w:b/>
          <w:bCs/>
          <w:sz w:val="24"/>
          <w:szCs w:val="24"/>
        </w:rPr>
      </w:pPr>
    </w:p>
    <w:p w14:paraId="5E45A8E5" w14:textId="001A5434" w:rsidR="009348DE" w:rsidRPr="009348DE" w:rsidRDefault="009348DE" w:rsidP="009348DE">
      <w:pPr>
        <w:pStyle w:val="ListParagraph"/>
        <w:numPr>
          <w:ilvl w:val="0"/>
          <w:numId w:val="26"/>
        </w:numPr>
        <w:rPr>
          <w:b/>
          <w:bCs/>
          <w:sz w:val="24"/>
          <w:szCs w:val="24"/>
        </w:rPr>
      </w:pPr>
      <w:r w:rsidRPr="009348DE">
        <w:rPr>
          <w:b/>
          <w:bCs/>
          <w:sz w:val="24"/>
          <w:szCs w:val="24"/>
        </w:rPr>
        <w:t>Toimitettu joustoenergia lasketaan vain niille resursseille</w:t>
      </w:r>
      <w:r w:rsidR="00FE25E4">
        <w:rPr>
          <w:b/>
          <w:bCs/>
          <w:sz w:val="24"/>
          <w:szCs w:val="24"/>
        </w:rPr>
        <w:t xml:space="preserve"> tai käyttöpaikoille</w:t>
      </w:r>
      <w:r w:rsidRPr="009348DE">
        <w:rPr>
          <w:b/>
          <w:bCs/>
          <w:sz w:val="24"/>
          <w:szCs w:val="24"/>
        </w:rPr>
        <w:t xml:space="preserve">, joita itsenäinen </w:t>
      </w:r>
      <w:proofErr w:type="spellStart"/>
      <w:r w:rsidRPr="009348DE">
        <w:rPr>
          <w:b/>
          <w:bCs/>
          <w:sz w:val="24"/>
          <w:szCs w:val="24"/>
        </w:rPr>
        <w:t>aggregaattori</w:t>
      </w:r>
      <w:proofErr w:type="spellEnd"/>
      <w:r w:rsidRPr="009348DE">
        <w:rPr>
          <w:b/>
          <w:bCs/>
          <w:sz w:val="24"/>
          <w:szCs w:val="24"/>
        </w:rPr>
        <w:t xml:space="preserve"> ilmoittaa reaaliajassa</w:t>
      </w:r>
      <w:r w:rsidR="00127700">
        <w:rPr>
          <w:b/>
          <w:bCs/>
          <w:sz w:val="24"/>
          <w:szCs w:val="24"/>
        </w:rPr>
        <w:t xml:space="preserve"> joustotietojärjestelmään tai </w:t>
      </w:r>
      <w:proofErr w:type="spellStart"/>
      <w:r w:rsidR="00127700">
        <w:rPr>
          <w:b/>
          <w:bCs/>
          <w:sz w:val="24"/>
          <w:szCs w:val="24"/>
        </w:rPr>
        <w:t>Datahubiin</w:t>
      </w:r>
      <w:proofErr w:type="spellEnd"/>
      <w:r w:rsidRPr="009348DE">
        <w:rPr>
          <w:b/>
          <w:bCs/>
          <w:sz w:val="24"/>
          <w:szCs w:val="24"/>
        </w:rPr>
        <w:t xml:space="preserve"> säätäneensä.</w:t>
      </w:r>
    </w:p>
    <w:p w14:paraId="3CC00DC8" w14:textId="11FEEAFA" w:rsidR="009348DE" w:rsidRDefault="009348DE" w:rsidP="009348DE">
      <w:pPr>
        <w:pStyle w:val="ListParagraph"/>
        <w:numPr>
          <w:ilvl w:val="0"/>
          <w:numId w:val="26"/>
        </w:numPr>
        <w:rPr>
          <w:b/>
          <w:bCs/>
          <w:sz w:val="24"/>
          <w:szCs w:val="24"/>
        </w:rPr>
      </w:pPr>
      <w:r w:rsidRPr="009348DE">
        <w:rPr>
          <w:b/>
          <w:bCs/>
          <w:sz w:val="24"/>
          <w:szCs w:val="24"/>
        </w:rPr>
        <w:t xml:space="preserve">Toimitettu joustoenergia lasketaan kaikille itsenäisen </w:t>
      </w:r>
      <w:proofErr w:type="spellStart"/>
      <w:r w:rsidRPr="009348DE">
        <w:rPr>
          <w:b/>
          <w:bCs/>
          <w:sz w:val="24"/>
          <w:szCs w:val="24"/>
        </w:rPr>
        <w:t>aggregaattorin</w:t>
      </w:r>
      <w:proofErr w:type="spellEnd"/>
      <w:r w:rsidRPr="009348DE">
        <w:rPr>
          <w:b/>
          <w:bCs/>
          <w:sz w:val="24"/>
          <w:szCs w:val="24"/>
        </w:rPr>
        <w:t xml:space="preserve"> siihen resurssiryhmään liittämille resursseille, joita kauppa koskee, riippumatta siitä onko itsenäinen </w:t>
      </w:r>
      <w:proofErr w:type="spellStart"/>
      <w:r w:rsidRPr="009348DE">
        <w:rPr>
          <w:b/>
          <w:bCs/>
          <w:sz w:val="24"/>
          <w:szCs w:val="24"/>
        </w:rPr>
        <w:t>aggregaattori</w:t>
      </w:r>
      <w:proofErr w:type="spellEnd"/>
      <w:r w:rsidRPr="009348DE">
        <w:rPr>
          <w:b/>
          <w:bCs/>
          <w:sz w:val="24"/>
          <w:szCs w:val="24"/>
        </w:rPr>
        <w:t xml:space="preserve"> säätänyt kaikkia vai vain osaa resurssiryhmän resursseista kyseisen taseselvitysjakson aikana</w:t>
      </w:r>
      <w:r>
        <w:rPr>
          <w:b/>
          <w:bCs/>
          <w:sz w:val="24"/>
          <w:szCs w:val="24"/>
        </w:rPr>
        <w:t>.</w:t>
      </w:r>
    </w:p>
    <w:p w14:paraId="12CCB838" w14:textId="77777777" w:rsidR="009348DE" w:rsidRDefault="009348DE" w:rsidP="009348DE">
      <w:pPr>
        <w:pStyle w:val="ListParagraph"/>
        <w:ind w:left="1080"/>
        <w:rPr>
          <w:b/>
          <w:bCs/>
          <w:sz w:val="24"/>
          <w:szCs w:val="24"/>
        </w:rPr>
      </w:pPr>
    </w:p>
    <w:p w14:paraId="31E5CAEA" w14:textId="1CDD0FCB" w:rsidR="009348DE" w:rsidRDefault="009348DE" w:rsidP="009348DE">
      <w:pPr>
        <w:ind w:left="720"/>
        <w:rPr>
          <w:b/>
          <w:bCs/>
          <w:sz w:val="24"/>
          <w:szCs w:val="24"/>
        </w:rPr>
      </w:pPr>
      <w:r w:rsidRPr="009348DE">
        <w:rPr>
          <w:b/>
          <w:bCs/>
          <w:sz w:val="24"/>
          <w:szCs w:val="24"/>
        </w:rPr>
        <w:t>Kumpi tapa tulisi valita ja miksi? Tunnistatteko muita vaihtoehtoisia tapoja kuin yllä esitetyt kaksi?</w:t>
      </w:r>
    </w:p>
    <w:p w14:paraId="49E19716" w14:textId="77777777" w:rsidR="009348DE" w:rsidRDefault="009348DE" w:rsidP="009348DE">
      <w:pPr>
        <w:ind w:left="720"/>
        <w:rPr>
          <w:b/>
          <w:bCs/>
          <w:sz w:val="24"/>
          <w:szCs w:val="24"/>
        </w:rPr>
      </w:pPr>
    </w:p>
    <w:p w14:paraId="5503D51C" w14:textId="5E9A1936" w:rsidR="0037305E" w:rsidRPr="00C8710C" w:rsidRDefault="009348DE" w:rsidP="00C8710C">
      <w:pPr>
        <w:pStyle w:val="ListParagraph"/>
        <w:rPr>
          <w:sz w:val="24"/>
          <w:szCs w:val="24"/>
        </w:rPr>
      </w:pPr>
      <w:r w:rsidRPr="002669F9">
        <w:rPr>
          <w:sz w:val="24"/>
          <w:szCs w:val="24"/>
        </w:rPr>
        <w:t>Tausta:</w:t>
      </w:r>
      <w:r w:rsidR="00C8710C">
        <w:rPr>
          <w:sz w:val="24"/>
          <w:szCs w:val="24"/>
        </w:rPr>
        <w:t xml:space="preserve"> </w:t>
      </w:r>
      <w:r w:rsidR="00C8710C" w:rsidRPr="00C8710C">
        <w:rPr>
          <w:sz w:val="24"/>
          <w:szCs w:val="24"/>
        </w:rPr>
        <w:t>Tapa A perustuu itsenäisen aggregaattorin ilmoitukseen siitä, mitä resursseja se kulloinkin säätää. Tapa B ei perustu itsenäisen aggregaattorin ilmoitukseen.</w:t>
      </w:r>
    </w:p>
    <w:p w14:paraId="3D31F11F" w14:textId="77777777" w:rsidR="009348DE" w:rsidRPr="000568BA" w:rsidRDefault="009348DE" w:rsidP="009348DE">
      <w:pPr>
        <w:pStyle w:val="ListParagraph"/>
        <w:rPr>
          <w:sz w:val="24"/>
          <w:szCs w:val="24"/>
        </w:rPr>
      </w:pPr>
    </w:p>
    <w:p w14:paraId="7264B435" w14:textId="660D6054" w:rsidR="00D836A6" w:rsidRDefault="009348DE" w:rsidP="00D62183">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D836A6" w:rsidRPr="00D836A6">
        <w:t xml:space="preserve"> </w:t>
      </w:r>
      <w:proofErr w:type="spellStart"/>
      <w:r w:rsidR="00D836A6" w:rsidRPr="00D836A6">
        <w:rPr>
          <w:sz w:val="24"/>
          <w:szCs w:val="24"/>
        </w:rPr>
        <w:t>Fingridin</w:t>
      </w:r>
      <w:proofErr w:type="spellEnd"/>
      <w:r w:rsidR="00D836A6" w:rsidRPr="00D836A6">
        <w:rPr>
          <w:sz w:val="24"/>
          <w:szCs w:val="24"/>
        </w:rPr>
        <w:t xml:space="preserve"> arvion mukaan molemmista vaihtoehdoista on havaittavissa hyviä ja huonoja puolia.</w:t>
      </w:r>
      <w:r w:rsidR="00D62183">
        <w:rPr>
          <w:sz w:val="24"/>
          <w:szCs w:val="24"/>
        </w:rPr>
        <w:t xml:space="preserve"> </w:t>
      </w:r>
      <w:r w:rsidR="00D836A6" w:rsidRPr="00D62183">
        <w:rPr>
          <w:sz w:val="24"/>
          <w:szCs w:val="24"/>
        </w:rPr>
        <w:t>Oikein toimiessaan tapa A tuottaa tarkemman lopputuloksen toimitetun jouston laskennassa, koska toimitettu joustoenergia lasketaan vain niille resursseille, jotka ovat taseselvitysjakson aikana osallistuneet jouston toimittamiseen.</w:t>
      </w:r>
      <w:r w:rsidR="00AC2DDC">
        <w:rPr>
          <w:sz w:val="24"/>
          <w:szCs w:val="24"/>
        </w:rPr>
        <w:t xml:space="preserve"> </w:t>
      </w:r>
      <w:r w:rsidR="00AC2DDC" w:rsidRPr="00D62183">
        <w:rPr>
          <w:sz w:val="24"/>
          <w:szCs w:val="24"/>
        </w:rPr>
        <w:t>Tapa A mahdollista</w:t>
      </w:r>
      <w:r w:rsidR="00AC2DDC">
        <w:rPr>
          <w:sz w:val="24"/>
          <w:szCs w:val="24"/>
        </w:rPr>
        <w:t>isi</w:t>
      </w:r>
      <w:r w:rsidR="00AC2DDC" w:rsidRPr="00D62183">
        <w:rPr>
          <w:sz w:val="24"/>
          <w:szCs w:val="24"/>
        </w:rPr>
        <w:t xml:space="preserve"> kyselyn kysymyksessä </w:t>
      </w:r>
      <w:r w:rsidR="006443C5">
        <w:rPr>
          <w:sz w:val="24"/>
          <w:szCs w:val="24"/>
        </w:rPr>
        <w:t>12</w:t>
      </w:r>
      <w:r w:rsidR="00AC2DDC" w:rsidRPr="00D62183">
        <w:rPr>
          <w:sz w:val="24"/>
          <w:szCs w:val="24"/>
        </w:rPr>
        <w:t xml:space="preserve"> esitetyn reaaliaikaisen tiedonvaihdon käyttöpaikan sähkönmyyjälle ja tasevastaavalle joustotietojärjestelmän tai </w:t>
      </w:r>
      <w:proofErr w:type="spellStart"/>
      <w:r w:rsidR="00AC2DDC" w:rsidRPr="00D62183">
        <w:rPr>
          <w:sz w:val="24"/>
          <w:szCs w:val="24"/>
        </w:rPr>
        <w:t>Datahubin</w:t>
      </w:r>
      <w:proofErr w:type="spellEnd"/>
      <w:r w:rsidR="00AC2DDC" w:rsidRPr="00D62183">
        <w:rPr>
          <w:sz w:val="24"/>
          <w:szCs w:val="24"/>
        </w:rPr>
        <w:t xml:space="preserve"> kautta</w:t>
      </w:r>
      <w:r w:rsidR="00AC2DDC">
        <w:rPr>
          <w:sz w:val="24"/>
          <w:szCs w:val="24"/>
        </w:rPr>
        <w:t xml:space="preserve">, mikäli </w:t>
      </w:r>
      <w:r w:rsidR="007E54CC">
        <w:rPr>
          <w:sz w:val="24"/>
          <w:szCs w:val="24"/>
        </w:rPr>
        <w:t xml:space="preserve">reaaliaikaiselle </w:t>
      </w:r>
      <w:r w:rsidR="00AC2DDC">
        <w:rPr>
          <w:sz w:val="24"/>
          <w:szCs w:val="24"/>
        </w:rPr>
        <w:t>tiedonvaihdolle on tarve.</w:t>
      </w:r>
    </w:p>
    <w:p w14:paraId="3590BD05" w14:textId="77777777" w:rsidR="000F6628" w:rsidRDefault="000F6628" w:rsidP="00D62183">
      <w:pPr>
        <w:pStyle w:val="ListParagraph"/>
        <w:rPr>
          <w:sz w:val="24"/>
          <w:szCs w:val="24"/>
        </w:rPr>
      </w:pPr>
    </w:p>
    <w:p w14:paraId="5DA9FEDA" w14:textId="254478FB" w:rsidR="000F6628" w:rsidRPr="000F6628" w:rsidRDefault="000F6628" w:rsidP="000F6628">
      <w:pPr>
        <w:pStyle w:val="ListParagraph"/>
      </w:pPr>
      <w:r>
        <w:rPr>
          <w:sz w:val="24"/>
          <w:szCs w:val="24"/>
        </w:rPr>
        <w:t>Tarkemmat tiedot: Taustamateriaalin kalvo</w:t>
      </w:r>
      <w:r w:rsidR="00CB7827">
        <w:rPr>
          <w:sz w:val="24"/>
          <w:szCs w:val="24"/>
        </w:rPr>
        <w:t xml:space="preserve"> 30</w:t>
      </w:r>
    </w:p>
    <w:p w14:paraId="41388C56" w14:textId="77777777" w:rsidR="009348DE" w:rsidRDefault="009348DE" w:rsidP="009348DE">
      <w:pPr>
        <w:pStyle w:val="ListParagraph"/>
        <w:rPr>
          <w:b/>
          <w:bCs/>
          <w:sz w:val="24"/>
          <w:szCs w:val="24"/>
        </w:rPr>
      </w:pPr>
    </w:p>
    <w:p w14:paraId="316C969C" w14:textId="77777777" w:rsidR="009348DE" w:rsidRDefault="009348DE" w:rsidP="009348DE">
      <w:pPr>
        <w:pStyle w:val="ListParagraph"/>
        <w:rPr>
          <w:sz w:val="24"/>
          <w:szCs w:val="24"/>
        </w:rPr>
      </w:pPr>
      <w:r>
        <w:rPr>
          <w:sz w:val="24"/>
          <w:szCs w:val="24"/>
        </w:rPr>
        <w:t>Vastaus:</w:t>
      </w:r>
    </w:p>
    <w:p w14:paraId="2DDAB092" w14:textId="0852EDA1" w:rsidR="009348DE" w:rsidRDefault="00821846" w:rsidP="009348DE">
      <w:pPr>
        <w:pStyle w:val="ListParagraph"/>
        <w:rPr>
          <w:sz w:val="24"/>
          <w:szCs w:val="24"/>
        </w:rPr>
      </w:pPr>
      <w:sdt>
        <w:sdtPr>
          <w:rPr>
            <w:sz w:val="24"/>
            <w:szCs w:val="24"/>
          </w:rPr>
          <w:id w:val="1063905170"/>
          <w14:checkbox>
            <w14:checked w14:val="0"/>
            <w14:checkedState w14:val="2612" w14:font="MS Gothic"/>
            <w14:uncheckedState w14:val="2610" w14:font="MS Gothic"/>
          </w14:checkbox>
        </w:sdtPr>
        <w:sdtEndPr/>
        <w:sdtContent>
          <w:r w:rsidR="009348DE">
            <w:rPr>
              <w:rFonts w:ascii="MS Gothic" w:eastAsia="MS Gothic" w:hAnsi="MS Gothic" w:hint="eastAsia"/>
              <w:sz w:val="24"/>
              <w:szCs w:val="24"/>
            </w:rPr>
            <w:t>☐</w:t>
          </w:r>
        </w:sdtContent>
      </w:sdt>
      <w:r w:rsidR="009348DE">
        <w:rPr>
          <w:sz w:val="24"/>
          <w:szCs w:val="24"/>
        </w:rPr>
        <w:t xml:space="preserve"> Tapa A</w:t>
      </w:r>
    </w:p>
    <w:p w14:paraId="39B498F9" w14:textId="7C17043B" w:rsidR="009348DE" w:rsidRDefault="00821846" w:rsidP="009348DE">
      <w:pPr>
        <w:pStyle w:val="ListParagraph"/>
        <w:rPr>
          <w:sz w:val="24"/>
          <w:szCs w:val="24"/>
        </w:rPr>
      </w:pPr>
      <w:sdt>
        <w:sdtPr>
          <w:rPr>
            <w:sz w:val="24"/>
            <w:szCs w:val="24"/>
          </w:rPr>
          <w:id w:val="684489245"/>
          <w14:checkbox>
            <w14:checked w14:val="0"/>
            <w14:checkedState w14:val="2612" w14:font="MS Gothic"/>
            <w14:uncheckedState w14:val="2610" w14:font="MS Gothic"/>
          </w14:checkbox>
        </w:sdtPr>
        <w:sdtEndPr/>
        <w:sdtContent>
          <w:r w:rsidR="009348DE">
            <w:rPr>
              <w:rFonts w:ascii="MS Gothic" w:eastAsia="MS Gothic" w:hAnsi="MS Gothic" w:hint="eastAsia"/>
              <w:sz w:val="24"/>
              <w:szCs w:val="24"/>
            </w:rPr>
            <w:t>☐</w:t>
          </w:r>
        </w:sdtContent>
      </w:sdt>
      <w:r w:rsidR="009348DE">
        <w:rPr>
          <w:sz w:val="24"/>
          <w:szCs w:val="24"/>
        </w:rPr>
        <w:t xml:space="preserve"> Tapa B</w:t>
      </w:r>
    </w:p>
    <w:p w14:paraId="605D4A51" w14:textId="6D762338" w:rsidR="009348DE" w:rsidRDefault="00821846" w:rsidP="009348DE">
      <w:pPr>
        <w:pStyle w:val="ListParagraph"/>
        <w:rPr>
          <w:sz w:val="24"/>
          <w:szCs w:val="24"/>
        </w:rPr>
      </w:pPr>
      <w:sdt>
        <w:sdtPr>
          <w:rPr>
            <w:sz w:val="24"/>
            <w:szCs w:val="24"/>
          </w:rPr>
          <w:id w:val="369268428"/>
          <w14:checkbox>
            <w14:checked w14:val="0"/>
            <w14:checkedState w14:val="2612" w14:font="MS Gothic"/>
            <w14:uncheckedState w14:val="2610" w14:font="MS Gothic"/>
          </w14:checkbox>
        </w:sdtPr>
        <w:sdtEndPr/>
        <w:sdtContent>
          <w:r w:rsidR="009348DE">
            <w:rPr>
              <w:rFonts w:ascii="MS Gothic" w:eastAsia="MS Gothic" w:hAnsi="MS Gothic" w:hint="eastAsia"/>
              <w:sz w:val="24"/>
              <w:szCs w:val="24"/>
            </w:rPr>
            <w:t>☐</w:t>
          </w:r>
        </w:sdtContent>
      </w:sdt>
      <w:r w:rsidR="009348DE">
        <w:rPr>
          <w:sz w:val="24"/>
          <w:szCs w:val="24"/>
        </w:rPr>
        <w:t xml:space="preserve"> </w:t>
      </w:r>
      <w:r w:rsidR="00354246">
        <w:rPr>
          <w:sz w:val="24"/>
          <w:szCs w:val="24"/>
        </w:rPr>
        <w:t>Muu tapa (kuvaa perusteluissa)</w:t>
      </w:r>
    </w:p>
    <w:p w14:paraId="73B6606E" w14:textId="12FDF018" w:rsidR="00354246" w:rsidRDefault="00821846" w:rsidP="00354246">
      <w:pPr>
        <w:pStyle w:val="ListParagraph"/>
        <w:rPr>
          <w:sz w:val="24"/>
          <w:szCs w:val="24"/>
        </w:rPr>
      </w:pPr>
      <w:sdt>
        <w:sdtPr>
          <w:rPr>
            <w:sz w:val="24"/>
            <w:szCs w:val="24"/>
          </w:rPr>
          <w:id w:val="-89013453"/>
          <w14:checkbox>
            <w14:checked w14:val="0"/>
            <w14:checkedState w14:val="2612" w14:font="MS Gothic"/>
            <w14:uncheckedState w14:val="2610" w14:font="MS Gothic"/>
          </w14:checkbox>
        </w:sdtPr>
        <w:sdtEndPr/>
        <w:sdtContent>
          <w:r w:rsidR="00354246">
            <w:rPr>
              <w:rFonts w:ascii="MS Gothic" w:eastAsia="MS Gothic" w:hAnsi="MS Gothic" w:hint="eastAsia"/>
              <w:sz w:val="24"/>
              <w:szCs w:val="24"/>
            </w:rPr>
            <w:t>☐</w:t>
          </w:r>
        </w:sdtContent>
      </w:sdt>
      <w:r w:rsidR="00354246">
        <w:rPr>
          <w:sz w:val="24"/>
          <w:szCs w:val="24"/>
        </w:rPr>
        <w:t xml:space="preserve"> En osaa sanoa</w:t>
      </w:r>
    </w:p>
    <w:p w14:paraId="75F8F8AA" w14:textId="77777777" w:rsidR="009348DE" w:rsidRPr="00354246" w:rsidRDefault="009348DE" w:rsidP="00354246">
      <w:pPr>
        <w:rPr>
          <w:sz w:val="24"/>
          <w:szCs w:val="24"/>
        </w:rPr>
      </w:pPr>
    </w:p>
    <w:p w14:paraId="6B687988" w14:textId="77777777" w:rsidR="009348DE" w:rsidRDefault="009348DE" w:rsidP="009348DE">
      <w:pPr>
        <w:pStyle w:val="ListParagraph"/>
        <w:rPr>
          <w:sz w:val="24"/>
          <w:szCs w:val="24"/>
        </w:rPr>
      </w:pPr>
      <w:r>
        <w:rPr>
          <w:sz w:val="24"/>
          <w:szCs w:val="24"/>
        </w:rPr>
        <w:t xml:space="preserve">Perustelut: </w:t>
      </w:r>
    </w:p>
    <w:p w14:paraId="5F94E104" w14:textId="77777777" w:rsidR="00112805" w:rsidRDefault="00112805" w:rsidP="009348DE">
      <w:pPr>
        <w:pStyle w:val="ListParagraph"/>
        <w:rPr>
          <w:sz w:val="24"/>
          <w:szCs w:val="24"/>
        </w:rPr>
      </w:pPr>
    </w:p>
    <w:p w14:paraId="436A7AC8" w14:textId="77777777" w:rsidR="00112805" w:rsidRDefault="00112805" w:rsidP="009348DE">
      <w:pPr>
        <w:pStyle w:val="ListParagraph"/>
        <w:rPr>
          <w:sz w:val="24"/>
          <w:szCs w:val="24"/>
        </w:rPr>
      </w:pPr>
    </w:p>
    <w:p w14:paraId="62F68B4B" w14:textId="71AB9283" w:rsidR="00112805" w:rsidRPr="00112805" w:rsidRDefault="00112805" w:rsidP="00112805">
      <w:pPr>
        <w:pStyle w:val="ListParagraph"/>
        <w:rPr>
          <w:sz w:val="24"/>
          <w:szCs w:val="24"/>
        </w:rPr>
      </w:pPr>
      <w:r>
        <w:rPr>
          <w:sz w:val="24"/>
          <w:szCs w:val="24"/>
        </w:rPr>
        <w:t xml:space="preserve">Muita kommentteja: </w:t>
      </w:r>
    </w:p>
    <w:p w14:paraId="7657D3F0" w14:textId="77777777" w:rsidR="00547677" w:rsidRPr="00127700" w:rsidRDefault="00547677" w:rsidP="00127700">
      <w:pPr>
        <w:rPr>
          <w:b/>
          <w:bCs/>
          <w:sz w:val="24"/>
          <w:szCs w:val="24"/>
        </w:rPr>
      </w:pPr>
    </w:p>
    <w:p w14:paraId="4BB00CAE" w14:textId="77777777" w:rsidR="00CB7827" w:rsidRDefault="00CB7827" w:rsidP="00127700">
      <w:pPr>
        <w:rPr>
          <w:b/>
          <w:bCs/>
          <w:sz w:val="24"/>
          <w:szCs w:val="24"/>
        </w:rPr>
      </w:pPr>
    </w:p>
    <w:p w14:paraId="178ABF83" w14:textId="77777777" w:rsidR="00CB7827" w:rsidRPr="00127700" w:rsidRDefault="00CB7827" w:rsidP="00127700">
      <w:pPr>
        <w:rPr>
          <w:b/>
          <w:bCs/>
          <w:sz w:val="24"/>
          <w:szCs w:val="24"/>
        </w:rPr>
      </w:pPr>
    </w:p>
    <w:p w14:paraId="64D2517A" w14:textId="77777777" w:rsidR="00C149AA" w:rsidRPr="00C149AA" w:rsidRDefault="00C149AA" w:rsidP="00C149AA">
      <w:pPr>
        <w:pStyle w:val="ListParagraph"/>
        <w:rPr>
          <w:b/>
          <w:bCs/>
          <w:sz w:val="24"/>
          <w:szCs w:val="24"/>
        </w:rPr>
      </w:pPr>
    </w:p>
    <w:p w14:paraId="3B7A6E17" w14:textId="1D8AFA1F" w:rsidR="00C149AA" w:rsidRDefault="00C149AA" w:rsidP="00C149AA">
      <w:pPr>
        <w:rPr>
          <w:b/>
          <w:bCs/>
          <w:sz w:val="24"/>
          <w:szCs w:val="24"/>
        </w:rPr>
      </w:pPr>
      <w:proofErr w:type="spellStart"/>
      <w:r>
        <w:rPr>
          <w:b/>
          <w:bCs/>
          <w:sz w:val="24"/>
          <w:szCs w:val="24"/>
        </w:rPr>
        <w:t>Rebound</w:t>
      </w:r>
      <w:proofErr w:type="spellEnd"/>
      <w:r>
        <w:rPr>
          <w:b/>
          <w:bCs/>
          <w:sz w:val="24"/>
          <w:szCs w:val="24"/>
        </w:rPr>
        <w:t>-ilmiö</w:t>
      </w:r>
    </w:p>
    <w:p w14:paraId="270BA59C" w14:textId="77777777" w:rsidR="00C149AA" w:rsidRPr="00C149AA" w:rsidRDefault="00C149AA" w:rsidP="00C149AA">
      <w:pPr>
        <w:rPr>
          <w:b/>
          <w:bCs/>
          <w:sz w:val="24"/>
          <w:szCs w:val="24"/>
        </w:rPr>
      </w:pPr>
    </w:p>
    <w:p w14:paraId="6CB13281" w14:textId="4C8C3647" w:rsidR="006A7E06" w:rsidRPr="006A7E06" w:rsidRDefault="00321B39" w:rsidP="006A7E06">
      <w:pPr>
        <w:pStyle w:val="ListParagraph"/>
        <w:numPr>
          <w:ilvl w:val="0"/>
          <w:numId w:val="23"/>
        </w:numPr>
        <w:rPr>
          <w:b/>
          <w:bCs/>
          <w:sz w:val="24"/>
          <w:szCs w:val="24"/>
        </w:rPr>
      </w:pPr>
      <w:r>
        <w:rPr>
          <w:b/>
          <w:bCs/>
          <w:sz w:val="24"/>
          <w:szCs w:val="24"/>
        </w:rPr>
        <w:t>Tulisiko</w:t>
      </w:r>
      <w:r w:rsidR="006A7E06" w:rsidRPr="006A7E06">
        <w:rPr>
          <w:b/>
          <w:bCs/>
          <w:sz w:val="24"/>
          <w:szCs w:val="24"/>
        </w:rPr>
        <w:t xml:space="preserve"> itsenäisen </w:t>
      </w:r>
      <w:proofErr w:type="spellStart"/>
      <w:r w:rsidR="006A7E06" w:rsidRPr="006A7E06">
        <w:rPr>
          <w:b/>
          <w:bCs/>
          <w:sz w:val="24"/>
          <w:szCs w:val="24"/>
        </w:rPr>
        <w:t>aggregaattorin</w:t>
      </w:r>
      <w:proofErr w:type="spellEnd"/>
      <w:r w:rsidR="006A7E06" w:rsidRPr="006A7E06">
        <w:rPr>
          <w:b/>
          <w:bCs/>
          <w:sz w:val="24"/>
          <w:szCs w:val="24"/>
        </w:rPr>
        <w:t xml:space="preserve"> olla vastuussa aiheuttam</w:t>
      </w:r>
      <w:r w:rsidR="007238FC">
        <w:rPr>
          <w:b/>
          <w:bCs/>
          <w:sz w:val="24"/>
          <w:szCs w:val="24"/>
        </w:rPr>
        <w:t>a</w:t>
      </w:r>
      <w:r w:rsidR="006A7E06" w:rsidRPr="006A7E06">
        <w:rPr>
          <w:b/>
          <w:bCs/>
          <w:sz w:val="24"/>
          <w:szCs w:val="24"/>
        </w:rPr>
        <w:t xml:space="preserve">staan </w:t>
      </w:r>
      <w:proofErr w:type="spellStart"/>
      <w:r w:rsidR="006A7E06" w:rsidRPr="006A7E06">
        <w:rPr>
          <w:b/>
          <w:bCs/>
          <w:sz w:val="24"/>
          <w:szCs w:val="24"/>
        </w:rPr>
        <w:t>rebou</w:t>
      </w:r>
      <w:r w:rsidR="003154FA">
        <w:rPr>
          <w:b/>
          <w:bCs/>
          <w:sz w:val="24"/>
          <w:szCs w:val="24"/>
        </w:rPr>
        <w:t>n</w:t>
      </w:r>
      <w:r w:rsidR="006A7E06" w:rsidRPr="006A7E06">
        <w:rPr>
          <w:b/>
          <w:bCs/>
          <w:sz w:val="24"/>
          <w:szCs w:val="24"/>
        </w:rPr>
        <w:t>d</w:t>
      </w:r>
      <w:r w:rsidR="007238FC">
        <w:rPr>
          <w:b/>
          <w:bCs/>
          <w:sz w:val="24"/>
          <w:szCs w:val="24"/>
        </w:rPr>
        <w:t>in</w:t>
      </w:r>
      <w:proofErr w:type="spellEnd"/>
      <w:r w:rsidR="007238FC">
        <w:rPr>
          <w:b/>
          <w:bCs/>
          <w:sz w:val="24"/>
          <w:szCs w:val="24"/>
        </w:rPr>
        <w:t xml:space="preserve"> energiasta</w:t>
      </w:r>
      <w:r w:rsidR="008974ED">
        <w:rPr>
          <w:b/>
          <w:bCs/>
          <w:sz w:val="24"/>
          <w:szCs w:val="24"/>
        </w:rPr>
        <w:t xml:space="preserve"> eli </w:t>
      </w:r>
      <w:proofErr w:type="spellStart"/>
      <w:r w:rsidR="008974ED">
        <w:rPr>
          <w:b/>
          <w:bCs/>
          <w:sz w:val="24"/>
          <w:szCs w:val="24"/>
        </w:rPr>
        <w:t>reboundin</w:t>
      </w:r>
      <w:proofErr w:type="spellEnd"/>
      <w:r w:rsidR="008974ED">
        <w:rPr>
          <w:b/>
          <w:bCs/>
          <w:sz w:val="24"/>
          <w:szCs w:val="24"/>
        </w:rPr>
        <w:t xml:space="preserve"> energia kohdistu</w:t>
      </w:r>
      <w:r w:rsidR="00E34A7E">
        <w:rPr>
          <w:b/>
          <w:bCs/>
          <w:sz w:val="24"/>
          <w:szCs w:val="24"/>
        </w:rPr>
        <w:t>isi</w:t>
      </w:r>
      <w:r w:rsidR="00951B34">
        <w:rPr>
          <w:b/>
          <w:bCs/>
          <w:sz w:val="24"/>
          <w:szCs w:val="24"/>
        </w:rPr>
        <w:t xml:space="preserve"> taseselvityksessä</w:t>
      </w:r>
      <w:r w:rsidR="008974ED">
        <w:rPr>
          <w:b/>
          <w:bCs/>
          <w:sz w:val="24"/>
          <w:szCs w:val="24"/>
        </w:rPr>
        <w:t xml:space="preserve"> itsenäiselle </w:t>
      </w:r>
      <w:proofErr w:type="spellStart"/>
      <w:r w:rsidR="008974ED">
        <w:rPr>
          <w:b/>
          <w:bCs/>
          <w:sz w:val="24"/>
          <w:szCs w:val="24"/>
        </w:rPr>
        <w:t>aggregaattorille</w:t>
      </w:r>
      <w:proofErr w:type="spellEnd"/>
      <w:r w:rsidR="008974ED">
        <w:rPr>
          <w:b/>
          <w:bCs/>
          <w:sz w:val="24"/>
          <w:szCs w:val="24"/>
        </w:rPr>
        <w:t>, ei lopp</w:t>
      </w:r>
      <w:r w:rsidR="00951B34">
        <w:rPr>
          <w:b/>
          <w:bCs/>
          <w:sz w:val="24"/>
          <w:szCs w:val="24"/>
        </w:rPr>
        <w:t>u</w:t>
      </w:r>
      <w:r w:rsidR="008974ED">
        <w:rPr>
          <w:b/>
          <w:bCs/>
          <w:sz w:val="24"/>
          <w:szCs w:val="24"/>
        </w:rPr>
        <w:t>käyttäjän sähkönmyyjälle</w:t>
      </w:r>
      <w:r w:rsidR="006A7E06" w:rsidRPr="006A7E06">
        <w:rPr>
          <w:b/>
          <w:bCs/>
          <w:sz w:val="24"/>
          <w:szCs w:val="24"/>
        </w:rPr>
        <w:t xml:space="preserve">? </w:t>
      </w:r>
      <w:proofErr w:type="spellStart"/>
      <w:r w:rsidR="006A7E06" w:rsidRPr="006A7E06">
        <w:rPr>
          <w:b/>
          <w:bCs/>
          <w:sz w:val="24"/>
          <w:szCs w:val="24"/>
        </w:rPr>
        <w:t>Rebound</w:t>
      </w:r>
      <w:r w:rsidR="00A52479">
        <w:rPr>
          <w:b/>
          <w:bCs/>
          <w:sz w:val="24"/>
          <w:szCs w:val="24"/>
        </w:rPr>
        <w:t>ista</w:t>
      </w:r>
      <w:proofErr w:type="spellEnd"/>
      <w:r w:rsidR="00A52479">
        <w:rPr>
          <w:b/>
          <w:bCs/>
          <w:sz w:val="24"/>
          <w:szCs w:val="24"/>
        </w:rPr>
        <w:t xml:space="preserve"> aiheutuvalle energialle</w:t>
      </w:r>
      <w:r w:rsidR="006A7E06" w:rsidRPr="006A7E06">
        <w:rPr>
          <w:b/>
          <w:bCs/>
          <w:sz w:val="24"/>
          <w:szCs w:val="24"/>
        </w:rPr>
        <w:t xml:space="preserve"> sovelletaan tällöin </w:t>
      </w:r>
      <w:r w:rsidR="00B72693">
        <w:rPr>
          <w:b/>
          <w:bCs/>
          <w:sz w:val="24"/>
          <w:szCs w:val="24"/>
        </w:rPr>
        <w:t xml:space="preserve">itsenäisen aggregoinnin </w:t>
      </w:r>
      <w:r w:rsidR="006A7E06" w:rsidRPr="006A7E06">
        <w:rPr>
          <w:b/>
          <w:bCs/>
          <w:sz w:val="24"/>
          <w:szCs w:val="24"/>
        </w:rPr>
        <w:t>kompensaatiomallia ja tasevastaavien taseiden korjauksia toimitetun joustoenergian mukaisesti.</w:t>
      </w:r>
    </w:p>
    <w:p w14:paraId="385B7105" w14:textId="0E801D04" w:rsidR="00C149AA" w:rsidRDefault="00C149AA" w:rsidP="006A7E06">
      <w:pPr>
        <w:pStyle w:val="ListParagraph"/>
        <w:rPr>
          <w:b/>
          <w:bCs/>
          <w:sz w:val="24"/>
          <w:szCs w:val="24"/>
        </w:rPr>
      </w:pPr>
    </w:p>
    <w:p w14:paraId="159786FD" w14:textId="095BD4D3" w:rsidR="006A7E06" w:rsidRPr="000568BA" w:rsidRDefault="006A7E06" w:rsidP="006A7E06">
      <w:pPr>
        <w:pStyle w:val="ListParagraph"/>
        <w:rPr>
          <w:sz w:val="24"/>
          <w:szCs w:val="24"/>
        </w:rPr>
      </w:pPr>
      <w:r w:rsidRPr="000568BA">
        <w:rPr>
          <w:sz w:val="24"/>
          <w:szCs w:val="24"/>
        </w:rPr>
        <w:t>Tausta:</w:t>
      </w:r>
      <w:r w:rsidR="00020E76" w:rsidRPr="00020E76">
        <w:t xml:space="preserve"> </w:t>
      </w:r>
      <w:proofErr w:type="spellStart"/>
      <w:r w:rsidR="00020E76" w:rsidRPr="00020E76">
        <w:rPr>
          <w:sz w:val="24"/>
          <w:szCs w:val="24"/>
        </w:rPr>
        <w:t>Reboundilla</w:t>
      </w:r>
      <w:proofErr w:type="spellEnd"/>
      <w:r w:rsidR="00020E76" w:rsidRPr="00020E76">
        <w:rPr>
          <w:sz w:val="24"/>
          <w:szCs w:val="24"/>
        </w:rPr>
        <w:t xml:space="preserve"> tarkoitetaan jouston aktivoinnin aiheuttamaa vastakkaissuuntaista säätöä jollakin aktivoinnin jälkeisellä taseselvitysjaksolla. Jos </w:t>
      </w:r>
      <w:proofErr w:type="spellStart"/>
      <w:r w:rsidR="00020E76" w:rsidRPr="00020E76">
        <w:rPr>
          <w:sz w:val="24"/>
          <w:szCs w:val="24"/>
        </w:rPr>
        <w:t>rebound</w:t>
      </w:r>
      <w:proofErr w:type="spellEnd"/>
      <w:r w:rsidR="00020E76" w:rsidRPr="00020E76">
        <w:rPr>
          <w:sz w:val="24"/>
          <w:szCs w:val="24"/>
        </w:rPr>
        <w:t xml:space="preserve"> tapahtuu ennen jouston aktivointia, tällöin kyseessä on </w:t>
      </w:r>
      <w:proofErr w:type="spellStart"/>
      <w:r w:rsidR="00020E76" w:rsidRPr="00020E76">
        <w:rPr>
          <w:sz w:val="24"/>
          <w:szCs w:val="24"/>
        </w:rPr>
        <w:t>prebound</w:t>
      </w:r>
      <w:proofErr w:type="spellEnd"/>
      <w:r w:rsidR="00020E76" w:rsidRPr="00020E76">
        <w:rPr>
          <w:sz w:val="24"/>
          <w:szCs w:val="24"/>
        </w:rPr>
        <w:t xml:space="preserve">. Tässä </w:t>
      </w:r>
      <w:r w:rsidR="00DE0FEC">
        <w:rPr>
          <w:sz w:val="24"/>
          <w:szCs w:val="24"/>
        </w:rPr>
        <w:t>kysymyksessä</w:t>
      </w:r>
      <w:r w:rsidR="00020E76" w:rsidRPr="00020E76">
        <w:rPr>
          <w:sz w:val="24"/>
          <w:szCs w:val="24"/>
        </w:rPr>
        <w:t xml:space="preserve"> käytetään selkeyden vuoksi termiä </w:t>
      </w:r>
      <w:proofErr w:type="spellStart"/>
      <w:r w:rsidR="00020E76" w:rsidRPr="00020E76">
        <w:rPr>
          <w:sz w:val="24"/>
          <w:szCs w:val="24"/>
        </w:rPr>
        <w:t>rebound</w:t>
      </w:r>
      <w:proofErr w:type="spellEnd"/>
      <w:r w:rsidR="00020E76" w:rsidRPr="00020E76">
        <w:rPr>
          <w:sz w:val="24"/>
          <w:szCs w:val="24"/>
        </w:rPr>
        <w:t xml:space="preserve"> mutta vastaavat asiat ja menettelytavat koskevat </w:t>
      </w:r>
      <w:proofErr w:type="spellStart"/>
      <w:r w:rsidR="00020E76" w:rsidRPr="00020E76">
        <w:rPr>
          <w:sz w:val="24"/>
          <w:szCs w:val="24"/>
        </w:rPr>
        <w:t>preboundia</w:t>
      </w:r>
      <w:proofErr w:type="spellEnd"/>
      <w:r w:rsidR="00020E76" w:rsidRPr="00020E76">
        <w:rPr>
          <w:sz w:val="24"/>
          <w:szCs w:val="24"/>
        </w:rPr>
        <w:t>.</w:t>
      </w:r>
      <w:r w:rsidR="00371719">
        <w:rPr>
          <w:sz w:val="24"/>
          <w:szCs w:val="24"/>
        </w:rPr>
        <w:t xml:space="preserve"> </w:t>
      </w:r>
      <w:proofErr w:type="spellStart"/>
      <w:r w:rsidR="00F14C4E" w:rsidRPr="00F14C4E">
        <w:rPr>
          <w:sz w:val="24"/>
          <w:szCs w:val="24"/>
        </w:rPr>
        <w:t>Rebound</w:t>
      </w:r>
      <w:proofErr w:type="spellEnd"/>
      <w:r w:rsidR="00F14C4E" w:rsidRPr="00F14C4E">
        <w:rPr>
          <w:sz w:val="24"/>
          <w:szCs w:val="24"/>
        </w:rPr>
        <w:t xml:space="preserve">-ilmiö ei koske kaikkia joustoresursseja, mutta se liittyy merkittävään osaan teknologioista (mm. sähkövarastot, sähköauton lataus, lämmitykseen liittyvä jousto). Rebound ei välttämättä toteudu yhtä suurena kuin jouston aktivointi. </w:t>
      </w:r>
      <w:proofErr w:type="spellStart"/>
      <w:r w:rsidR="00F14C4E" w:rsidRPr="00F14C4E">
        <w:rPr>
          <w:sz w:val="24"/>
          <w:szCs w:val="24"/>
        </w:rPr>
        <w:t>Reboundin</w:t>
      </w:r>
      <w:proofErr w:type="spellEnd"/>
      <w:r w:rsidR="00F14C4E" w:rsidRPr="00F14C4E">
        <w:rPr>
          <w:sz w:val="24"/>
          <w:szCs w:val="24"/>
        </w:rPr>
        <w:t xml:space="preserve"> toteutuminen voi olla riippuvainen myös esimerkiksi jouston aktivoinnin kestosta.</w:t>
      </w:r>
    </w:p>
    <w:p w14:paraId="7122580C" w14:textId="77777777" w:rsidR="006A7E06" w:rsidRPr="000568BA" w:rsidRDefault="006A7E06" w:rsidP="006A7E06">
      <w:pPr>
        <w:pStyle w:val="ListParagraph"/>
        <w:rPr>
          <w:sz w:val="24"/>
          <w:szCs w:val="24"/>
        </w:rPr>
      </w:pPr>
    </w:p>
    <w:p w14:paraId="4D98B0C8" w14:textId="345FEBD1" w:rsidR="006A7E06" w:rsidRDefault="006A7E06" w:rsidP="006A7E06">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A07794">
        <w:rPr>
          <w:sz w:val="24"/>
          <w:szCs w:val="24"/>
        </w:rPr>
        <w:t xml:space="preserve"> </w:t>
      </w:r>
      <w:r w:rsidR="00A07794" w:rsidRPr="00A07794">
        <w:rPr>
          <w:sz w:val="24"/>
          <w:szCs w:val="24"/>
        </w:rPr>
        <w:t xml:space="preserve">Tasapuolisen mallin vuoksi itsenäisen </w:t>
      </w:r>
      <w:proofErr w:type="spellStart"/>
      <w:r w:rsidR="00A07794" w:rsidRPr="00A07794">
        <w:rPr>
          <w:sz w:val="24"/>
          <w:szCs w:val="24"/>
        </w:rPr>
        <w:t>aggregaattorin</w:t>
      </w:r>
      <w:proofErr w:type="spellEnd"/>
      <w:r w:rsidR="00A07794" w:rsidRPr="00A07794">
        <w:rPr>
          <w:sz w:val="24"/>
          <w:szCs w:val="24"/>
        </w:rPr>
        <w:t xml:space="preserve"> tulisi olla vastuussa </w:t>
      </w:r>
      <w:r w:rsidR="00A07794">
        <w:rPr>
          <w:sz w:val="24"/>
          <w:szCs w:val="24"/>
        </w:rPr>
        <w:t xml:space="preserve">toimintansa aiheuttamista </w:t>
      </w:r>
      <w:proofErr w:type="spellStart"/>
      <w:r w:rsidR="00A07794">
        <w:rPr>
          <w:sz w:val="24"/>
          <w:szCs w:val="24"/>
        </w:rPr>
        <w:t>r</w:t>
      </w:r>
      <w:r w:rsidR="00A07794" w:rsidRPr="00A07794">
        <w:rPr>
          <w:sz w:val="24"/>
          <w:szCs w:val="24"/>
        </w:rPr>
        <w:t>ebound</w:t>
      </w:r>
      <w:r w:rsidR="00792785">
        <w:rPr>
          <w:sz w:val="24"/>
          <w:szCs w:val="24"/>
        </w:rPr>
        <w:t>e</w:t>
      </w:r>
      <w:r w:rsidR="00A07794" w:rsidRPr="00A07794">
        <w:rPr>
          <w:sz w:val="24"/>
          <w:szCs w:val="24"/>
        </w:rPr>
        <w:t>ista</w:t>
      </w:r>
      <w:proofErr w:type="spellEnd"/>
      <w:r w:rsidR="00792785">
        <w:rPr>
          <w:sz w:val="24"/>
          <w:szCs w:val="24"/>
        </w:rPr>
        <w:t xml:space="preserve"> eli </w:t>
      </w:r>
      <w:proofErr w:type="spellStart"/>
      <w:r w:rsidR="00792785" w:rsidRPr="00792785">
        <w:rPr>
          <w:sz w:val="24"/>
          <w:szCs w:val="24"/>
        </w:rPr>
        <w:t>reboundin</w:t>
      </w:r>
      <w:proofErr w:type="spellEnd"/>
      <w:r w:rsidR="00792785" w:rsidRPr="00792785">
        <w:rPr>
          <w:sz w:val="24"/>
          <w:szCs w:val="24"/>
        </w:rPr>
        <w:t xml:space="preserve"> energia kohdistuu taseselvityksessä itsenäiselle </w:t>
      </w:r>
      <w:proofErr w:type="spellStart"/>
      <w:r w:rsidR="00792785" w:rsidRPr="00792785">
        <w:rPr>
          <w:sz w:val="24"/>
          <w:szCs w:val="24"/>
        </w:rPr>
        <w:t>aggregaattorille</w:t>
      </w:r>
      <w:proofErr w:type="spellEnd"/>
      <w:r w:rsidR="00792785" w:rsidRPr="00792785">
        <w:rPr>
          <w:sz w:val="24"/>
          <w:szCs w:val="24"/>
        </w:rPr>
        <w:t>, ei loppukäyttäjän sähkönmyyjälle</w:t>
      </w:r>
      <w:r w:rsidR="00A07794" w:rsidRPr="00A07794">
        <w:rPr>
          <w:sz w:val="24"/>
          <w:szCs w:val="24"/>
        </w:rPr>
        <w:t xml:space="preserve">. </w:t>
      </w:r>
      <w:r w:rsidR="000F6628">
        <w:rPr>
          <w:sz w:val="24"/>
          <w:szCs w:val="24"/>
        </w:rPr>
        <w:t xml:space="preserve">Itsenäisen </w:t>
      </w:r>
      <w:proofErr w:type="spellStart"/>
      <w:r w:rsidR="000F6628">
        <w:rPr>
          <w:sz w:val="24"/>
          <w:szCs w:val="24"/>
        </w:rPr>
        <w:t>aggregaattorin</w:t>
      </w:r>
      <w:proofErr w:type="spellEnd"/>
      <w:r w:rsidR="000F6628">
        <w:rPr>
          <w:sz w:val="24"/>
          <w:szCs w:val="24"/>
        </w:rPr>
        <w:t xml:space="preserve"> jouston tarjoamisen l</w:t>
      </w:r>
      <w:r w:rsidR="00A07794" w:rsidRPr="00A07794">
        <w:rPr>
          <w:sz w:val="24"/>
          <w:szCs w:val="24"/>
        </w:rPr>
        <w:t xml:space="preserve">iiketoimintamahdollisuudet eroavat olennaisesti muista markkinatoimijoista, jos </w:t>
      </w:r>
      <w:r w:rsidR="000F6628">
        <w:rPr>
          <w:sz w:val="24"/>
          <w:szCs w:val="24"/>
        </w:rPr>
        <w:t xml:space="preserve">itsenäisellä </w:t>
      </w:r>
      <w:proofErr w:type="spellStart"/>
      <w:r w:rsidR="000F6628">
        <w:rPr>
          <w:sz w:val="24"/>
          <w:szCs w:val="24"/>
        </w:rPr>
        <w:t>aggregaattorilla</w:t>
      </w:r>
      <w:proofErr w:type="spellEnd"/>
      <w:r w:rsidR="00A07794" w:rsidRPr="00A07794">
        <w:rPr>
          <w:sz w:val="24"/>
          <w:szCs w:val="24"/>
        </w:rPr>
        <w:t xml:space="preserve"> ei ole vastuuta toimintansa aiheuttamista </w:t>
      </w:r>
      <w:proofErr w:type="spellStart"/>
      <w:r w:rsidR="000F6628">
        <w:rPr>
          <w:sz w:val="24"/>
          <w:szCs w:val="24"/>
        </w:rPr>
        <w:t>rebound</w:t>
      </w:r>
      <w:proofErr w:type="spellEnd"/>
      <w:r w:rsidR="0044258F">
        <w:rPr>
          <w:sz w:val="24"/>
          <w:szCs w:val="24"/>
        </w:rPr>
        <w:t xml:space="preserve"> energiasta. </w:t>
      </w:r>
    </w:p>
    <w:p w14:paraId="466BC655" w14:textId="77777777" w:rsidR="000F6628" w:rsidRDefault="000F6628" w:rsidP="006A7E06">
      <w:pPr>
        <w:pStyle w:val="ListParagraph"/>
        <w:rPr>
          <w:sz w:val="24"/>
          <w:szCs w:val="24"/>
        </w:rPr>
      </w:pPr>
    </w:p>
    <w:p w14:paraId="5508BE13" w14:textId="0A9C1B71" w:rsidR="000F6628" w:rsidRPr="000F6628" w:rsidRDefault="000F6628" w:rsidP="000F6628">
      <w:pPr>
        <w:pStyle w:val="ListParagraph"/>
      </w:pPr>
      <w:r>
        <w:rPr>
          <w:sz w:val="24"/>
          <w:szCs w:val="24"/>
        </w:rPr>
        <w:t xml:space="preserve">Tarkemmat tiedot: Taustamateriaalin kalvot </w:t>
      </w:r>
      <w:r w:rsidR="00756C42">
        <w:rPr>
          <w:sz w:val="24"/>
          <w:szCs w:val="24"/>
        </w:rPr>
        <w:t>32–35</w:t>
      </w:r>
    </w:p>
    <w:p w14:paraId="75C2BC33" w14:textId="77777777" w:rsidR="006A7E06" w:rsidRDefault="006A7E06" w:rsidP="006A7E06">
      <w:pPr>
        <w:pStyle w:val="ListParagraph"/>
        <w:rPr>
          <w:b/>
          <w:bCs/>
          <w:sz w:val="24"/>
          <w:szCs w:val="24"/>
        </w:rPr>
      </w:pPr>
    </w:p>
    <w:p w14:paraId="4ABADEAC" w14:textId="77777777" w:rsidR="006A7E06" w:rsidRDefault="006A7E06" w:rsidP="006A7E06">
      <w:pPr>
        <w:pStyle w:val="ListParagraph"/>
        <w:rPr>
          <w:sz w:val="24"/>
          <w:szCs w:val="24"/>
        </w:rPr>
      </w:pPr>
      <w:r>
        <w:rPr>
          <w:sz w:val="24"/>
          <w:szCs w:val="24"/>
        </w:rPr>
        <w:t>Vastaus:</w:t>
      </w:r>
    </w:p>
    <w:p w14:paraId="7DFD46EB" w14:textId="27E44803" w:rsidR="006A7E06" w:rsidRDefault="00C20846" w:rsidP="006A7E06">
      <w:pPr>
        <w:pStyle w:val="ListParagraph"/>
        <w:rPr>
          <w:sz w:val="24"/>
          <w:szCs w:val="24"/>
        </w:rPr>
      </w:pPr>
      <w:sdt>
        <w:sdtPr>
          <w:rPr>
            <w:sz w:val="24"/>
            <w:szCs w:val="24"/>
          </w:rPr>
          <w:id w:val="-1091779929"/>
          <w14:checkbox>
            <w14:checked w14:val="0"/>
            <w14:checkedState w14:val="2612" w14:font="MS Gothic"/>
            <w14:uncheckedState w14:val="2610" w14:font="MS Gothic"/>
          </w14:checkbox>
        </w:sdtPr>
        <w:sdtContent>
          <w:r w:rsidR="006A7E06">
            <w:rPr>
              <w:rFonts w:ascii="MS Gothic" w:eastAsia="MS Gothic" w:hAnsi="MS Gothic" w:hint="eastAsia"/>
              <w:sz w:val="24"/>
              <w:szCs w:val="24"/>
            </w:rPr>
            <w:t>☐</w:t>
          </w:r>
        </w:sdtContent>
      </w:sdt>
      <w:r w:rsidR="006A7E06">
        <w:rPr>
          <w:sz w:val="24"/>
          <w:szCs w:val="24"/>
        </w:rPr>
        <w:t xml:space="preserve"> </w:t>
      </w:r>
      <w:r w:rsidR="001F2AF3">
        <w:rPr>
          <w:sz w:val="24"/>
          <w:szCs w:val="24"/>
        </w:rPr>
        <w:t>Kyllä</w:t>
      </w:r>
      <w:r w:rsidR="00421EE4">
        <w:rPr>
          <w:sz w:val="24"/>
          <w:szCs w:val="24"/>
        </w:rPr>
        <w:t xml:space="preserve">, itsenäisen </w:t>
      </w:r>
      <w:proofErr w:type="spellStart"/>
      <w:r w:rsidR="00421EE4">
        <w:rPr>
          <w:sz w:val="24"/>
          <w:szCs w:val="24"/>
        </w:rPr>
        <w:t>aggregaattorin</w:t>
      </w:r>
      <w:proofErr w:type="spellEnd"/>
      <w:r w:rsidR="00421EE4">
        <w:rPr>
          <w:sz w:val="24"/>
          <w:szCs w:val="24"/>
        </w:rPr>
        <w:t xml:space="preserve"> tulee olla vastuussa aiheuttamastaan </w:t>
      </w:r>
      <w:proofErr w:type="spellStart"/>
      <w:r w:rsidR="00421EE4">
        <w:rPr>
          <w:sz w:val="24"/>
          <w:szCs w:val="24"/>
        </w:rPr>
        <w:t>rebound</w:t>
      </w:r>
      <w:proofErr w:type="spellEnd"/>
      <w:r w:rsidR="00421EE4">
        <w:rPr>
          <w:sz w:val="24"/>
          <w:szCs w:val="24"/>
        </w:rPr>
        <w:t xml:space="preserve"> energiasta </w:t>
      </w:r>
    </w:p>
    <w:p w14:paraId="7896AEC9" w14:textId="72A3F40D" w:rsidR="006A7E06" w:rsidRDefault="00821846" w:rsidP="006A7E06">
      <w:pPr>
        <w:pStyle w:val="ListParagraph"/>
        <w:rPr>
          <w:sz w:val="24"/>
          <w:szCs w:val="24"/>
        </w:rPr>
      </w:pPr>
      <w:sdt>
        <w:sdtPr>
          <w:rPr>
            <w:sz w:val="24"/>
            <w:szCs w:val="24"/>
          </w:rPr>
          <w:id w:val="-674413162"/>
          <w14:checkbox>
            <w14:checked w14:val="0"/>
            <w14:checkedState w14:val="2612" w14:font="MS Gothic"/>
            <w14:uncheckedState w14:val="2610" w14:font="MS Gothic"/>
          </w14:checkbox>
        </w:sdtPr>
        <w:sdtEndPr/>
        <w:sdtContent>
          <w:r w:rsidR="006A7E06">
            <w:rPr>
              <w:rFonts w:ascii="MS Gothic" w:eastAsia="MS Gothic" w:hAnsi="MS Gothic" w:hint="eastAsia"/>
              <w:sz w:val="24"/>
              <w:szCs w:val="24"/>
            </w:rPr>
            <w:t>☐</w:t>
          </w:r>
        </w:sdtContent>
      </w:sdt>
      <w:r w:rsidR="006A7E06">
        <w:rPr>
          <w:sz w:val="24"/>
          <w:szCs w:val="24"/>
        </w:rPr>
        <w:t xml:space="preserve"> E</w:t>
      </w:r>
      <w:r w:rsidR="001F2AF3">
        <w:rPr>
          <w:sz w:val="24"/>
          <w:szCs w:val="24"/>
        </w:rPr>
        <w:t>i</w:t>
      </w:r>
    </w:p>
    <w:p w14:paraId="47BC5A51" w14:textId="77777777" w:rsidR="006A7E06" w:rsidRDefault="00821846" w:rsidP="006A7E06">
      <w:pPr>
        <w:pStyle w:val="ListParagraph"/>
        <w:rPr>
          <w:sz w:val="24"/>
          <w:szCs w:val="24"/>
        </w:rPr>
      </w:pPr>
      <w:sdt>
        <w:sdtPr>
          <w:rPr>
            <w:sz w:val="24"/>
            <w:szCs w:val="24"/>
          </w:rPr>
          <w:id w:val="-719211391"/>
          <w14:checkbox>
            <w14:checked w14:val="0"/>
            <w14:checkedState w14:val="2612" w14:font="MS Gothic"/>
            <w14:uncheckedState w14:val="2610" w14:font="MS Gothic"/>
          </w14:checkbox>
        </w:sdtPr>
        <w:sdtEndPr/>
        <w:sdtContent>
          <w:r w:rsidR="006A7E06">
            <w:rPr>
              <w:rFonts w:ascii="MS Gothic" w:eastAsia="MS Gothic" w:hAnsi="MS Gothic" w:hint="eastAsia"/>
              <w:sz w:val="24"/>
              <w:szCs w:val="24"/>
            </w:rPr>
            <w:t>☐</w:t>
          </w:r>
        </w:sdtContent>
      </w:sdt>
      <w:r w:rsidR="006A7E06">
        <w:rPr>
          <w:sz w:val="24"/>
          <w:szCs w:val="24"/>
        </w:rPr>
        <w:t xml:space="preserve"> En osaa sanoa</w:t>
      </w:r>
    </w:p>
    <w:p w14:paraId="1FE1B4A9" w14:textId="77777777" w:rsidR="006A7E06" w:rsidRDefault="006A7E06" w:rsidP="006A7E06">
      <w:pPr>
        <w:pStyle w:val="ListParagraph"/>
        <w:rPr>
          <w:sz w:val="24"/>
          <w:szCs w:val="24"/>
        </w:rPr>
      </w:pPr>
    </w:p>
    <w:p w14:paraId="3F30959D" w14:textId="61450DC6" w:rsidR="00224694" w:rsidRDefault="006A7E06" w:rsidP="00FE3B12">
      <w:pPr>
        <w:pStyle w:val="ListParagraph"/>
        <w:rPr>
          <w:sz w:val="24"/>
          <w:szCs w:val="24"/>
        </w:rPr>
      </w:pPr>
      <w:r>
        <w:rPr>
          <w:sz w:val="24"/>
          <w:szCs w:val="24"/>
        </w:rPr>
        <w:t xml:space="preserve">Perustelut: </w:t>
      </w:r>
    </w:p>
    <w:p w14:paraId="531FA05B" w14:textId="77777777" w:rsidR="00930511" w:rsidRDefault="00930511" w:rsidP="00FE3B12">
      <w:pPr>
        <w:pStyle w:val="ListParagraph"/>
        <w:rPr>
          <w:sz w:val="24"/>
          <w:szCs w:val="24"/>
        </w:rPr>
      </w:pPr>
    </w:p>
    <w:p w14:paraId="7A413C6D" w14:textId="77777777" w:rsidR="000E6733" w:rsidRDefault="000E6733" w:rsidP="00FE3B12">
      <w:pPr>
        <w:pStyle w:val="ListParagraph"/>
        <w:rPr>
          <w:sz w:val="24"/>
          <w:szCs w:val="24"/>
        </w:rPr>
      </w:pPr>
    </w:p>
    <w:p w14:paraId="04C9C8A9" w14:textId="5E6A33AB" w:rsidR="000E6733" w:rsidRDefault="000E6733" w:rsidP="000E6733">
      <w:pPr>
        <w:pStyle w:val="ListParagraph"/>
        <w:rPr>
          <w:sz w:val="24"/>
          <w:szCs w:val="24"/>
        </w:rPr>
      </w:pPr>
      <w:r>
        <w:rPr>
          <w:sz w:val="24"/>
          <w:szCs w:val="24"/>
        </w:rPr>
        <w:t xml:space="preserve">Muita kommentteja: </w:t>
      </w:r>
    </w:p>
    <w:p w14:paraId="3180E372" w14:textId="77777777" w:rsidR="00C73F86" w:rsidRDefault="00C73F86" w:rsidP="000E6733">
      <w:pPr>
        <w:pStyle w:val="ListParagraph"/>
        <w:rPr>
          <w:sz w:val="24"/>
          <w:szCs w:val="24"/>
        </w:rPr>
      </w:pPr>
    </w:p>
    <w:p w14:paraId="485F271D" w14:textId="77777777" w:rsidR="00C73F86" w:rsidRDefault="00C73F86" w:rsidP="000E6733">
      <w:pPr>
        <w:pStyle w:val="ListParagraph"/>
        <w:rPr>
          <w:sz w:val="24"/>
          <w:szCs w:val="24"/>
        </w:rPr>
      </w:pPr>
    </w:p>
    <w:p w14:paraId="2A273376" w14:textId="77777777" w:rsidR="00C73F86" w:rsidRDefault="00C73F86" w:rsidP="000E6733">
      <w:pPr>
        <w:pStyle w:val="ListParagraph"/>
        <w:rPr>
          <w:sz w:val="24"/>
          <w:szCs w:val="24"/>
        </w:rPr>
      </w:pPr>
    </w:p>
    <w:p w14:paraId="0F9F5C0C" w14:textId="77777777" w:rsidR="004405D0" w:rsidRPr="00FE3B12" w:rsidRDefault="004405D0" w:rsidP="000E6733">
      <w:pPr>
        <w:pStyle w:val="ListParagraph"/>
        <w:rPr>
          <w:sz w:val="24"/>
          <w:szCs w:val="24"/>
        </w:rPr>
      </w:pPr>
    </w:p>
    <w:p w14:paraId="6C9F07EE" w14:textId="77777777" w:rsidR="0013437F" w:rsidRDefault="0013437F" w:rsidP="00C149AA">
      <w:pPr>
        <w:rPr>
          <w:b/>
          <w:bCs/>
          <w:sz w:val="24"/>
          <w:szCs w:val="24"/>
        </w:rPr>
      </w:pPr>
    </w:p>
    <w:p w14:paraId="5E4A9638" w14:textId="7EE7FD05" w:rsidR="00C149AA" w:rsidRPr="00C149AA" w:rsidRDefault="00C149AA" w:rsidP="00C149AA">
      <w:pPr>
        <w:rPr>
          <w:b/>
          <w:bCs/>
          <w:sz w:val="24"/>
          <w:szCs w:val="24"/>
        </w:rPr>
      </w:pPr>
      <w:r>
        <w:rPr>
          <w:b/>
          <w:bCs/>
          <w:sz w:val="24"/>
          <w:szCs w:val="24"/>
        </w:rPr>
        <w:t>Sähkösopimustyyppien soveltuvuus itsenäisen aggregoinnin malliin</w:t>
      </w:r>
    </w:p>
    <w:p w14:paraId="59045DB8" w14:textId="77777777" w:rsidR="00C149AA" w:rsidRPr="00C149AA" w:rsidRDefault="00C149AA" w:rsidP="00C149AA">
      <w:pPr>
        <w:pStyle w:val="ListParagraph"/>
        <w:rPr>
          <w:b/>
          <w:bCs/>
          <w:sz w:val="24"/>
          <w:szCs w:val="24"/>
        </w:rPr>
      </w:pPr>
    </w:p>
    <w:p w14:paraId="1E7A7FDF" w14:textId="0BF661D7" w:rsidR="000C7C41" w:rsidRDefault="00DE3ACB" w:rsidP="000C7C41">
      <w:pPr>
        <w:pStyle w:val="ListParagraph"/>
        <w:numPr>
          <w:ilvl w:val="0"/>
          <w:numId w:val="23"/>
        </w:numPr>
        <w:rPr>
          <w:b/>
          <w:bCs/>
          <w:sz w:val="24"/>
          <w:szCs w:val="24"/>
        </w:rPr>
      </w:pPr>
      <w:r>
        <w:rPr>
          <w:b/>
          <w:bCs/>
          <w:sz w:val="24"/>
          <w:szCs w:val="24"/>
        </w:rPr>
        <w:t>Taustamateriaalissa esitetty i</w:t>
      </w:r>
      <w:r w:rsidR="00203B42" w:rsidRPr="00203B42">
        <w:rPr>
          <w:b/>
          <w:bCs/>
          <w:sz w:val="24"/>
          <w:szCs w:val="24"/>
        </w:rPr>
        <w:t>tsenäisen aggregoinnin malli pohjautuu sähkösopimustyyppiin, jossa sähkönmyyjä ennustaa loppu</w:t>
      </w:r>
      <w:r w:rsidR="00AA59A0">
        <w:rPr>
          <w:b/>
          <w:bCs/>
          <w:sz w:val="24"/>
          <w:szCs w:val="24"/>
        </w:rPr>
        <w:t>käyttäjän</w:t>
      </w:r>
      <w:r w:rsidR="00203B42" w:rsidRPr="00203B42">
        <w:rPr>
          <w:b/>
          <w:bCs/>
          <w:sz w:val="24"/>
          <w:szCs w:val="24"/>
        </w:rPr>
        <w:t xml:space="preserve"> kulutuksen tai tuotannon ja ostaa tai myy ennusteensa mukaisen määrän sähköä sähkömarkkinoilla. Loppu</w:t>
      </w:r>
      <w:r w:rsidR="00AA59A0">
        <w:rPr>
          <w:b/>
          <w:bCs/>
          <w:sz w:val="24"/>
          <w:szCs w:val="24"/>
        </w:rPr>
        <w:t>käyttäjä</w:t>
      </w:r>
      <w:r w:rsidR="00203B42" w:rsidRPr="00203B42">
        <w:rPr>
          <w:b/>
          <w:bCs/>
          <w:sz w:val="24"/>
          <w:szCs w:val="24"/>
        </w:rPr>
        <w:t xml:space="preserve"> voi kuluttaa tai tuottaa sähköä käyttöpaikalla haluamallaan tavalla ilman vastuita tasepoikkeamista. Loppu</w:t>
      </w:r>
      <w:r w:rsidR="00AA59A0">
        <w:rPr>
          <w:b/>
          <w:bCs/>
          <w:sz w:val="24"/>
          <w:szCs w:val="24"/>
        </w:rPr>
        <w:t>käyttäjää</w:t>
      </w:r>
      <w:r w:rsidR="00203B42" w:rsidRPr="00203B42">
        <w:rPr>
          <w:b/>
          <w:bCs/>
          <w:sz w:val="24"/>
          <w:szCs w:val="24"/>
        </w:rPr>
        <w:t xml:space="preserve"> laskutetaan mitatun kulutuksen tai tuotannon perusteella. Tällaisia loppu</w:t>
      </w:r>
      <w:r w:rsidR="00AA59A0">
        <w:rPr>
          <w:b/>
          <w:bCs/>
          <w:sz w:val="24"/>
          <w:szCs w:val="24"/>
        </w:rPr>
        <w:t>käyttäjiä</w:t>
      </w:r>
      <w:r w:rsidR="00203B42" w:rsidRPr="00203B42">
        <w:rPr>
          <w:b/>
          <w:bCs/>
          <w:sz w:val="24"/>
          <w:szCs w:val="24"/>
        </w:rPr>
        <w:t xml:space="preserve"> ovat esimerkiksi kotitaloudet ja pienemmät yritysasiakkaat. Tulisiko itsenäisen aggregoinnin mallin soveltuvuus rajata vain kyseisiin sähkösopimustyyppeihin?</w:t>
      </w:r>
    </w:p>
    <w:p w14:paraId="49B05953" w14:textId="77777777" w:rsidR="000C7C41" w:rsidRPr="008664AA" w:rsidRDefault="000C7C41" w:rsidP="008664AA">
      <w:pPr>
        <w:rPr>
          <w:sz w:val="24"/>
          <w:szCs w:val="24"/>
        </w:rPr>
      </w:pPr>
    </w:p>
    <w:p w14:paraId="0D5F9255" w14:textId="4E8F51A4" w:rsidR="000C7C41" w:rsidRDefault="000C7C41" w:rsidP="000C7C41">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136F3A">
        <w:rPr>
          <w:sz w:val="24"/>
          <w:szCs w:val="24"/>
        </w:rPr>
        <w:t xml:space="preserve"> </w:t>
      </w:r>
      <w:r w:rsidR="003D0474">
        <w:rPr>
          <w:sz w:val="24"/>
          <w:szCs w:val="24"/>
        </w:rPr>
        <w:t>Taustamateriaalissa e</w:t>
      </w:r>
      <w:r w:rsidR="001F325B">
        <w:rPr>
          <w:sz w:val="24"/>
          <w:szCs w:val="24"/>
        </w:rPr>
        <w:t>sitetty i</w:t>
      </w:r>
      <w:r w:rsidR="00136F3A">
        <w:rPr>
          <w:sz w:val="24"/>
          <w:szCs w:val="24"/>
        </w:rPr>
        <w:t>tsenäisen aggregoinnin</w:t>
      </w:r>
      <w:r w:rsidR="00136F3A" w:rsidRPr="00136F3A">
        <w:rPr>
          <w:sz w:val="24"/>
          <w:szCs w:val="24"/>
        </w:rPr>
        <w:t xml:space="preserve"> malli perustuu kysymyksessä esitettyyn sähkösopimustyyppiin ja se on laadittu </w:t>
      </w:r>
      <w:r w:rsidR="00136F3A">
        <w:rPr>
          <w:sz w:val="24"/>
          <w:szCs w:val="24"/>
        </w:rPr>
        <w:t>kyseisen</w:t>
      </w:r>
      <w:r w:rsidR="00136F3A" w:rsidRPr="00136F3A">
        <w:rPr>
          <w:sz w:val="24"/>
          <w:szCs w:val="24"/>
        </w:rPr>
        <w:t xml:space="preserve"> sähkösopimu</w:t>
      </w:r>
      <w:r w:rsidR="00136F3A">
        <w:rPr>
          <w:sz w:val="24"/>
          <w:szCs w:val="24"/>
        </w:rPr>
        <w:t>styypin</w:t>
      </w:r>
      <w:r w:rsidR="00136F3A" w:rsidRPr="00136F3A">
        <w:rPr>
          <w:sz w:val="24"/>
          <w:szCs w:val="24"/>
        </w:rPr>
        <w:t xml:space="preserve"> perusteella. Mahdolliset rajaukset itsenäisen aggregoinnin mallin soveltuvuudelle tulisi toteuttaa kansallisessa sääntelyssä kuten itsenäistä aggregointia koskevassa asetuksessa.</w:t>
      </w:r>
    </w:p>
    <w:p w14:paraId="4C7C56D5" w14:textId="77777777" w:rsidR="000F6628" w:rsidRDefault="000F6628" w:rsidP="000C7C41">
      <w:pPr>
        <w:pStyle w:val="ListParagraph"/>
        <w:rPr>
          <w:sz w:val="24"/>
          <w:szCs w:val="24"/>
        </w:rPr>
      </w:pPr>
    </w:p>
    <w:p w14:paraId="24D0B4B4" w14:textId="4229DF40" w:rsidR="000F6628" w:rsidRPr="000F6628" w:rsidRDefault="000F6628" w:rsidP="000F6628">
      <w:pPr>
        <w:pStyle w:val="ListParagraph"/>
      </w:pPr>
      <w:r>
        <w:rPr>
          <w:sz w:val="24"/>
          <w:szCs w:val="24"/>
        </w:rPr>
        <w:t>Tarkemmat tiedot: Taustamateriaalin kalvo</w:t>
      </w:r>
      <w:r w:rsidR="0036463D">
        <w:rPr>
          <w:sz w:val="24"/>
          <w:szCs w:val="24"/>
        </w:rPr>
        <w:t xml:space="preserve"> 37</w:t>
      </w:r>
    </w:p>
    <w:p w14:paraId="267D7DCE" w14:textId="77777777" w:rsidR="000C7C41" w:rsidRDefault="000C7C41" w:rsidP="000C7C41">
      <w:pPr>
        <w:pStyle w:val="ListParagraph"/>
        <w:rPr>
          <w:b/>
          <w:bCs/>
          <w:sz w:val="24"/>
          <w:szCs w:val="24"/>
        </w:rPr>
      </w:pPr>
    </w:p>
    <w:p w14:paraId="375000C8" w14:textId="77777777" w:rsidR="000C7C41" w:rsidRDefault="000C7C41" w:rsidP="000C7C41">
      <w:pPr>
        <w:pStyle w:val="ListParagraph"/>
        <w:rPr>
          <w:sz w:val="24"/>
          <w:szCs w:val="24"/>
        </w:rPr>
      </w:pPr>
      <w:r>
        <w:rPr>
          <w:sz w:val="24"/>
          <w:szCs w:val="24"/>
        </w:rPr>
        <w:t>Vastaus:</w:t>
      </w:r>
    </w:p>
    <w:p w14:paraId="133AD44C" w14:textId="30D99318" w:rsidR="000C7C41" w:rsidRDefault="00821846" w:rsidP="000C7C41">
      <w:pPr>
        <w:pStyle w:val="ListParagraph"/>
        <w:rPr>
          <w:sz w:val="24"/>
          <w:szCs w:val="24"/>
        </w:rPr>
      </w:pPr>
      <w:sdt>
        <w:sdtPr>
          <w:rPr>
            <w:sz w:val="24"/>
            <w:szCs w:val="24"/>
          </w:rPr>
          <w:id w:val="-1326966320"/>
          <w14:checkbox>
            <w14:checked w14:val="0"/>
            <w14:checkedState w14:val="2612" w14:font="MS Gothic"/>
            <w14:uncheckedState w14:val="2610" w14:font="MS Gothic"/>
          </w14:checkbox>
        </w:sdtPr>
        <w:sdtEndPr/>
        <w:sdtContent>
          <w:r w:rsidR="000C7C41">
            <w:rPr>
              <w:rFonts w:ascii="MS Gothic" w:eastAsia="MS Gothic" w:hAnsi="MS Gothic" w:hint="eastAsia"/>
              <w:sz w:val="24"/>
              <w:szCs w:val="24"/>
            </w:rPr>
            <w:t>☐</w:t>
          </w:r>
        </w:sdtContent>
      </w:sdt>
      <w:r w:rsidR="000C7C41">
        <w:rPr>
          <w:sz w:val="24"/>
          <w:szCs w:val="24"/>
        </w:rPr>
        <w:t xml:space="preserve"> Kyllä</w:t>
      </w:r>
      <w:r w:rsidR="0021348A">
        <w:rPr>
          <w:sz w:val="24"/>
          <w:szCs w:val="24"/>
        </w:rPr>
        <w:t>, tulisi rajata</w:t>
      </w:r>
    </w:p>
    <w:p w14:paraId="52EF20B4" w14:textId="0ACD315E" w:rsidR="000C7C41" w:rsidRDefault="00C20846" w:rsidP="000C7C41">
      <w:pPr>
        <w:pStyle w:val="ListParagraph"/>
        <w:rPr>
          <w:sz w:val="24"/>
          <w:szCs w:val="24"/>
        </w:rPr>
      </w:pPr>
      <w:sdt>
        <w:sdtPr>
          <w:rPr>
            <w:sz w:val="24"/>
            <w:szCs w:val="24"/>
          </w:rPr>
          <w:id w:val="-1597710992"/>
          <w14:checkbox>
            <w14:checked w14:val="0"/>
            <w14:checkedState w14:val="2612" w14:font="MS Gothic"/>
            <w14:uncheckedState w14:val="2610" w14:font="MS Gothic"/>
          </w14:checkbox>
        </w:sdtPr>
        <w:sdtContent>
          <w:r w:rsidR="000C7C41">
            <w:rPr>
              <w:rFonts w:ascii="MS Gothic" w:eastAsia="MS Gothic" w:hAnsi="MS Gothic" w:hint="eastAsia"/>
              <w:sz w:val="24"/>
              <w:szCs w:val="24"/>
            </w:rPr>
            <w:t>☐</w:t>
          </w:r>
        </w:sdtContent>
      </w:sdt>
      <w:r w:rsidR="000C7C41">
        <w:rPr>
          <w:sz w:val="24"/>
          <w:szCs w:val="24"/>
        </w:rPr>
        <w:t xml:space="preserve"> E</w:t>
      </w:r>
      <w:r w:rsidR="003D5DA0">
        <w:rPr>
          <w:sz w:val="24"/>
          <w:szCs w:val="24"/>
        </w:rPr>
        <w:t>i</w:t>
      </w:r>
      <w:r w:rsidR="0021348A">
        <w:rPr>
          <w:sz w:val="24"/>
          <w:szCs w:val="24"/>
        </w:rPr>
        <w:t xml:space="preserve"> tulisi rajata</w:t>
      </w:r>
    </w:p>
    <w:p w14:paraId="3AC682F7" w14:textId="77777777" w:rsidR="000C7C41" w:rsidRDefault="00821846" w:rsidP="000C7C41">
      <w:pPr>
        <w:pStyle w:val="ListParagraph"/>
        <w:rPr>
          <w:sz w:val="24"/>
          <w:szCs w:val="24"/>
        </w:rPr>
      </w:pPr>
      <w:sdt>
        <w:sdtPr>
          <w:rPr>
            <w:sz w:val="24"/>
            <w:szCs w:val="24"/>
          </w:rPr>
          <w:id w:val="-2033488589"/>
          <w14:checkbox>
            <w14:checked w14:val="0"/>
            <w14:checkedState w14:val="2612" w14:font="MS Gothic"/>
            <w14:uncheckedState w14:val="2610" w14:font="MS Gothic"/>
          </w14:checkbox>
        </w:sdtPr>
        <w:sdtEndPr/>
        <w:sdtContent>
          <w:r w:rsidR="000C7C41">
            <w:rPr>
              <w:rFonts w:ascii="MS Gothic" w:eastAsia="MS Gothic" w:hAnsi="MS Gothic" w:hint="eastAsia"/>
              <w:sz w:val="24"/>
              <w:szCs w:val="24"/>
            </w:rPr>
            <w:t>☐</w:t>
          </w:r>
        </w:sdtContent>
      </w:sdt>
      <w:r w:rsidR="000C7C41">
        <w:rPr>
          <w:sz w:val="24"/>
          <w:szCs w:val="24"/>
        </w:rPr>
        <w:t xml:space="preserve"> En osaa sanoa</w:t>
      </w:r>
    </w:p>
    <w:p w14:paraId="6C9B14F2" w14:textId="77777777" w:rsidR="000C7C41" w:rsidRDefault="000C7C41" w:rsidP="000C7C41">
      <w:pPr>
        <w:pStyle w:val="ListParagraph"/>
        <w:rPr>
          <w:sz w:val="24"/>
          <w:szCs w:val="24"/>
        </w:rPr>
      </w:pPr>
    </w:p>
    <w:p w14:paraId="147F723E" w14:textId="77777777" w:rsidR="000C7C41" w:rsidRDefault="000C7C41" w:rsidP="000C7C41">
      <w:pPr>
        <w:pStyle w:val="ListParagraph"/>
        <w:rPr>
          <w:sz w:val="24"/>
          <w:szCs w:val="24"/>
        </w:rPr>
      </w:pPr>
      <w:r>
        <w:rPr>
          <w:sz w:val="24"/>
          <w:szCs w:val="24"/>
        </w:rPr>
        <w:t xml:space="preserve">Perustelut: </w:t>
      </w:r>
    </w:p>
    <w:p w14:paraId="58D7D2D1" w14:textId="77777777" w:rsidR="00112805" w:rsidRDefault="00112805" w:rsidP="000C7C41">
      <w:pPr>
        <w:pStyle w:val="ListParagraph"/>
        <w:rPr>
          <w:sz w:val="24"/>
          <w:szCs w:val="24"/>
        </w:rPr>
      </w:pPr>
    </w:p>
    <w:p w14:paraId="21F34FF7" w14:textId="77777777" w:rsidR="00112805" w:rsidRDefault="00112805" w:rsidP="000C7C41">
      <w:pPr>
        <w:pStyle w:val="ListParagraph"/>
        <w:rPr>
          <w:sz w:val="24"/>
          <w:szCs w:val="24"/>
        </w:rPr>
      </w:pPr>
    </w:p>
    <w:p w14:paraId="3A3CB7C5" w14:textId="77777777" w:rsidR="00112805" w:rsidRPr="00112805" w:rsidRDefault="00112805" w:rsidP="00112805">
      <w:pPr>
        <w:pStyle w:val="ListParagraph"/>
        <w:rPr>
          <w:sz w:val="24"/>
          <w:szCs w:val="24"/>
        </w:rPr>
      </w:pPr>
      <w:r>
        <w:rPr>
          <w:sz w:val="24"/>
          <w:szCs w:val="24"/>
        </w:rPr>
        <w:t xml:space="preserve">Muita kommentteja: </w:t>
      </w:r>
    </w:p>
    <w:p w14:paraId="0205249D" w14:textId="77777777" w:rsidR="0036463D" w:rsidRDefault="0036463D" w:rsidP="00112805">
      <w:pPr>
        <w:pStyle w:val="ListParagraph"/>
        <w:rPr>
          <w:sz w:val="24"/>
          <w:szCs w:val="24"/>
        </w:rPr>
      </w:pPr>
    </w:p>
    <w:p w14:paraId="13F33B3E" w14:textId="77777777" w:rsidR="0036463D" w:rsidRPr="00112805" w:rsidRDefault="0036463D" w:rsidP="00112805">
      <w:pPr>
        <w:pStyle w:val="ListParagraph"/>
        <w:rPr>
          <w:sz w:val="24"/>
          <w:szCs w:val="24"/>
        </w:rPr>
      </w:pPr>
    </w:p>
    <w:p w14:paraId="337C823E" w14:textId="77777777" w:rsidR="00C149AA" w:rsidRPr="007A4300" w:rsidRDefault="00C149AA" w:rsidP="007A4300">
      <w:pPr>
        <w:rPr>
          <w:b/>
          <w:bCs/>
          <w:sz w:val="24"/>
          <w:szCs w:val="24"/>
        </w:rPr>
      </w:pPr>
    </w:p>
    <w:p w14:paraId="62C8B59E" w14:textId="77777777" w:rsidR="000C7C41" w:rsidRPr="00C149AA" w:rsidRDefault="000C7C41" w:rsidP="00C149AA">
      <w:pPr>
        <w:pStyle w:val="ListParagraph"/>
        <w:rPr>
          <w:b/>
          <w:bCs/>
          <w:sz w:val="24"/>
          <w:szCs w:val="24"/>
        </w:rPr>
      </w:pPr>
    </w:p>
    <w:p w14:paraId="57ECB46E" w14:textId="6FE815FA" w:rsidR="000A081C" w:rsidRDefault="003D5DA0" w:rsidP="000A081C">
      <w:pPr>
        <w:pStyle w:val="ListParagraph"/>
        <w:numPr>
          <w:ilvl w:val="0"/>
          <w:numId w:val="23"/>
        </w:numPr>
        <w:rPr>
          <w:b/>
          <w:bCs/>
          <w:sz w:val="24"/>
          <w:szCs w:val="24"/>
        </w:rPr>
      </w:pPr>
      <w:proofErr w:type="spellStart"/>
      <w:r w:rsidRPr="003D5DA0">
        <w:rPr>
          <w:b/>
          <w:bCs/>
          <w:sz w:val="24"/>
          <w:szCs w:val="24"/>
        </w:rPr>
        <w:lastRenderedPageBreak/>
        <w:t>Fingridin</w:t>
      </w:r>
      <w:proofErr w:type="spellEnd"/>
      <w:r w:rsidRPr="003D5DA0">
        <w:rPr>
          <w:b/>
          <w:bCs/>
          <w:sz w:val="24"/>
          <w:szCs w:val="24"/>
        </w:rPr>
        <w:t xml:space="preserve"> näkemyksen mukaan </w:t>
      </w:r>
      <w:r w:rsidR="00204B8B">
        <w:rPr>
          <w:b/>
          <w:bCs/>
          <w:sz w:val="24"/>
          <w:szCs w:val="24"/>
        </w:rPr>
        <w:t xml:space="preserve">taustamateriaalissa esitetty </w:t>
      </w:r>
      <w:r w:rsidRPr="003D5DA0">
        <w:rPr>
          <w:b/>
          <w:bCs/>
          <w:sz w:val="24"/>
          <w:szCs w:val="24"/>
        </w:rPr>
        <w:t xml:space="preserve">itsenäisen aggregoinnin malli ei </w:t>
      </w:r>
      <w:r w:rsidR="000A081C">
        <w:rPr>
          <w:b/>
          <w:bCs/>
          <w:sz w:val="24"/>
          <w:szCs w:val="24"/>
        </w:rPr>
        <w:t xml:space="preserve">perustu eikä </w:t>
      </w:r>
      <w:r w:rsidR="004D65D7">
        <w:rPr>
          <w:b/>
          <w:bCs/>
          <w:sz w:val="24"/>
          <w:szCs w:val="24"/>
        </w:rPr>
        <w:t xml:space="preserve">siten myöskään </w:t>
      </w:r>
      <w:r w:rsidRPr="003D5DA0">
        <w:rPr>
          <w:b/>
          <w:bCs/>
          <w:sz w:val="24"/>
          <w:szCs w:val="24"/>
        </w:rPr>
        <w:t xml:space="preserve">sovellu sähkösopimukseen, jossa </w:t>
      </w:r>
      <w:r w:rsidR="00A56C68">
        <w:rPr>
          <w:b/>
          <w:bCs/>
          <w:sz w:val="24"/>
          <w:szCs w:val="24"/>
        </w:rPr>
        <w:t>loppukäyttäjän</w:t>
      </w:r>
      <w:r w:rsidRPr="003D5DA0">
        <w:rPr>
          <w:b/>
          <w:bCs/>
          <w:sz w:val="24"/>
          <w:szCs w:val="24"/>
        </w:rPr>
        <w:t xml:space="preserve">, sähkönmyyjän ja tasevastaavan välillä on sovittu tasepoikkeamien läpilaskuttamisesta </w:t>
      </w:r>
      <w:r w:rsidR="00A56C68">
        <w:rPr>
          <w:b/>
          <w:bCs/>
          <w:sz w:val="24"/>
          <w:szCs w:val="24"/>
        </w:rPr>
        <w:t>loppukäyttäjältä</w:t>
      </w:r>
      <w:r w:rsidRPr="003D5DA0">
        <w:rPr>
          <w:b/>
          <w:bCs/>
          <w:sz w:val="24"/>
          <w:szCs w:val="24"/>
        </w:rPr>
        <w:t>. Tulisiko tällaiset sähkösopimustyypit rajata itsenäisen aggregoinnin mallin soveltuvuuden ulkopuolelle?</w:t>
      </w:r>
    </w:p>
    <w:p w14:paraId="5E4117BB" w14:textId="77777777" w:rsidR="000A081C" w:rsidRDefault="000A081C" w:rsidP="000A081C">
      <w:pPr>
        <w:rPr>
          <w:b/>
          <w:bCs/>
          <w:sz w:val="24"/>
          <w:szCs w:val="24"/>
        </w:rPr>
      </w:pPr>
    </w:p>
    <w:p w14:paraId="4B325C48" w14:textId="751BA66B" w:rsidR="000A081C" w:rsidRPr="000568BA" w:rsidRDefault="000A081C" w:rsidP="000A081C">
      <w:pPr>
        <w:pStyle w:val="ListParagraph"/>
        <w:rPr>
          <w:sz w:val="24"/>
          <w:szCs w:val="24"/>
        </w:rPr>
      </w:pPr>
      <w:r w:rsidRPr="000568BA">
        <w:rPr>
          <w:sz w:val="24"/>
          <w:szCs w:val="24"/>
        </w:rPr>
        <w:t>Tausta:</w:t>
      </w:r>
      <w:r w:rsidR="00290082">
        <w:rPr>
          <w:sz w:val="24"/>
          <w:szCs w:val="24"/>
        </w:rPr>
        <w:t xml:space="preserve"> </w:t>
      </w:r>
      <w:r w:rsidR="00290082" w:rsidRPr="00290082">
        <w:rPr>
          <w:sz w:val="24"/>
          <w:szCs w:val="24"/>
        </w:rPr>
        <w:t>Tällaisia loppukäyttäjiä voivat olla esimerkiksi teolliset kohteet.</w:t>
      </w:r>
    </w:p>
    <w:p w14:paraId="660B1264" w14:textId="77777777" w:rsidR="000A081C" w:rsidRPr="000568BA" w:rsidRDefault="000A081C" w:rsidP="000A081C">
      <w:pPr>
        <w:pStyle w:val="ListParagraph"/>
        <w:rPr>
          <w:sz w:val="24"/>
          <w:szCs w:val="24"/>
        </w:rPr>
      </w:pPr>
    </w:p>
    <w:p w14:paraId="4759411B" w14:textId="24DC4188" w:rsidR="009B2A32" w:rsidRDefault="000A081C" w:rsidP="00461D23">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9B60D6">
        <w:rPr>
          <w:sz w:val="24"/>
          <w:szCs w:val="24"/>
        </w:rPr>
        <w:t xml:space="preserve"> </w:t>
      </w:r>
      <w:r w:rsidR="00620371">
        <w:rPr>
          <w:sz w:val="24"/>
          <w:szCs w:val="24"/>
        </w:rPr>
        <w:t>Taustamateriaalissa esitetty i</w:t>
      </w:r>
      <w:r w:rsidR="009B60D6" w:rsidRPr="009B60D6">
        <w:rPr>
          <w:sz w:val="24"/>
          <w:szCs w:val="24"/>
        </w:rPr>
        <w:t xml:space="preserve">tsenäisen aggregoinnin malli ei perustu sähkösopimukseen, jossa tasepoikkeamat </w:t>
      </w:r>
      <w:proofErr w:type="spellStart"/>
      <w:r w:rsidR="009B60D6" w:rsidRPr="009B60D6">
        <w:rPr>
          <w:sz w:val="24"/>
          <w:szCs w:val="24"/>
        </w:rPr>
        <w:t>läpilaskutetaan</w:t>
      </w:r>
      <w:proofErr w:type="spellEnd"/>
      <w:r w:rsidR="009B60D6" w:rsidRPr="009B60D6">
        <w:rPr>
          <w:sz w:val="24"/>
          <w:szCs w:val="24"/>
        </w:rPr>
        <w:t xml:space="preserve"> </w:t>
      </w:r>
      <w:r w:rsidR="00C55490">
        <w:rPr>
          <w:sz w:val="24"/>
          <w:szCs w:val="24"/>
        </w:rPr>
        <w:t>loppukäyttäjältä</w:t>
      </w:r>
      <w:r w:rsidR="009B60D6" w:rsidRPr="009B60D6">
        <w:rPr>
          <w:sz w:val="24"/>
          <w:szCs w:val="24"/>
        </w:rPr>
        <w:t xml:space="preserve">. Todennäköisesti tasepoikkeaman läpilaskutus -sopimustyypillä </w:t>
      </w:r>
      <w:r w:rsidR="00C55490">
        <w:rPr>
          <w:sz w:val="24"/>
          <w:szCs w:val="24"/>
        </w:rPr>
        <w:t>loppukäyttäjällä</w:t>
      </w:r>
      <w:r w:rsidR="009B60D6" w:rsidRPr="009B60D6">
        <w:rPr>
          <w:sz w:val="24"/>
          <w:szCs w:val="24"/>
        </w:rPr>
        <w:t xml:space="preserve"> ja sen valitsemalla itsenäisellä </w:t>
      </w:r>
      <w:proofErr w:type="spellStart"/>
      <w:r w:rsidR="009B60D6" w:rsidRPr="009B60D6">
        <w:rPr>
          <w:sz w:val="24"/>
          <w:szCs w:val="24"/>
        </w:rPr>
        <w:t>aggregaattorilla</w:t>
      </w:r>
      <w:proofErr w:type="spellEnd"/>
      <w:r w:rsidR="009B60D6" w:rsidRPr="009B60D6">
        <w:rPr>
          <w:sz w:val="24"/>
          <w:szCs w:val="24"/>
        </w:rPr>
        <w:t xml:space="preserve"> on intressi ilmoittaa </w:t>
      </w:r>
      <w:r w:rsidR="00F77C04">
        <w:rPr>
          <w:sz w:val="24"/>
          <w:szCs w:val="24"/>
        </w:rPr>
        <w:t xml:space="preserve">itsenäisen aggregoinnin </w:t>
      </w:r>
      <w:r w:rsidR="009B60D6" w:rsidRPr="009B60D6">
        <w:rPr>
          <w:sz w:val="24"/>
          <w:szCs w:val="24"/>
        </w:rPr>
        <w:t xml:space="preserve">toiminnasta tasevastaavalle ja sähkönmyyjälle, jotta </w:t>
      </w:r>
      <w:r w:rsidR="00C55490">
        <w:rPr>
          <w:sz w:val="24"/>
          <w:szCs w:val="24"/>
        </w:rPr>
        <w:t>loppukäyttäjän</w:t>
      </w:r>
      <w:r w:rsidR="009B60D6" w:rsidRPr="009B60D6">
        <w:rPr>
          <w:sz w:val="24"/>
          <w:szCs w:val="24"/>
        </w:rPr>
        <w:t xml:space="preserve"> ja tasevastaavan</w:t>
      </w:r>
      <w:r w:rsidR="00F77C04">
        <w:rPr>
          <w:sz w:val="24"/>
          <w:szCs w:val="24"/>
        </w:rPr>
        <w:t xml:space="preserve"> ja </w:t>
      </w:r>
      <w:r w:rsidR="009B60D6" w:rsidRPr="009B60D6">
        <w:rPr>
          <w:sz w:val="24"/>
          <w:szCs w:val="24"/>
        </w:rPr>
        <w:t xml:space="preserve">sähkönmyyjän välisissä tasepoikkeamien läpilaskutuksissa voidaan ottaa huomioon reservimarkkinatoiminnasta aiheutuvat energian toimitukset. Tällaisen ilmoituksen vastaanottamisen jälkeen </w:t>
      </w:r>
      <w:r w:rsidR="00C55490">
        <w:rPr>
          <w:sz w:val="24"/>
          <w:szCs w:val="24"/>
        </w:rPr>
        <w:t xml:space="preserve">itsenäisen </w:t>
      </w:r>
      <w:proofErr w:type="spellStart"/>
      <w:r w:rsidR="00C55490">
        <w:rPr>
          <w:sz w:val="24"/>
          <w:szCs w:val="24"/>
        </w:rPr>
        <w:t>aggregaat</w:t>
      </w:r>
      <w:r w:rsidR="003B475A">
        <w:rPr>
          <w:sz w:val="24"/>
          <w:szCs w:val="24"/>
        </w:rPr>
        <w:t>t</w:t>
      </w:r>
      <w:r w:rsidR="00C55490">
        <w:rPr>
          <w:sz w:val="24"/>
          <w:szCs w:val="24"/>
        </w:rPr>
        <w:t>orin</w:t>
      </w:r>
      <w:proofErr w:type="spellEnd"/>
      <w:r w:rsidR="00F071A2">
        <w:rPr>
          <w:sz w:val="24"/>
          <w:szCs w:val="24"/>
        </w:rPr>
        <w:t>,</w:t>
      </w:r>
      <w:r w:rsidR="009B60D6" w:rsidRPr="009B60D6">
        <w:rPr>
          <w:sz w:val="24"/>
          <w:szCs w:val="24"/>
        </w:rPr>
        <w:t xml:space="preserve"> </w:t>
      </w:r>
      <w:r w:rsidR="00C55490">
        <w:rPr>
          <w:sz w:val="24"/>
          <w:szCs w:val="24"/>
        </w:rPr>
        <w:t>loppukäyttäjän</w:t>
      </w:r>
      <w:r w:rsidR="00F071A2">
        <w:rPr>
          <w:sz w:val="24"/>
          <w:szCs w:val="24"/>
        </w:rPr>
        <w:t>,</w:t>
      </w:r>
      <w:r w:rsidR="009B60D6" w:rsidRPr="009B60D6">
        <w:rPr>
          <w:sz w:val="24"/>
          <w:szCs w:val="24"/>
        </w:rPr>
        <w:t xml:space="preserve"> sähkönmyyjän ja tasevastaavan tulisi sopia </w:t>
      </w:r>
      <w:r w:rsidR="0052125C">
        <w:rPr>
          <w:sz w:val="24"/>
          <w:szCs w:val="24"/>
        </w:rPr>
        <w:t>ainakin</w:t>
      </w:r>
      <w:r w:rsidR="00D7301C">
        <w:rPr>
          <w:sz w:val="24"/>
          <w:szCs w:val="24"/>
        </w:rPr>
        <w:t xml:space="preserve"> </w:t>
      </w:r>
      <w:r w:rsidR="009B60D6" w:rsidRPr="009B60D6">
        <w:rPr>
          <w:sz w:val="24"/>
          <w:szCs w:val="24"/>
        </w:rPr>
        <w:t xml:space="preserve">seuraavaa: </w:t>
      </w:r>
    </w:p>
    <w:p w14:paraId="5CD07B09" w14:textId="04AF2084" w:rsidR="009B2A32" w:rsidRDefault="009B60D6" w:rsidP="009B2A32">
      <w:pPr>
        <w:pStyle w:val="ListParagraph"/>
        <w:ind w:left="1304"/>
        <w:rPr>
          <w:sz w:val="24"/>
          <w:szCs w:val="24"/>
        </w:rPr>
      </w:pPr>
      <w:r w:rsidRPr="009B60D6">
        <w:rPr>
          <w:sz w:val="24"/>
          <w:szCs w:val="24"/>
        </w:rPr>
        <w:t xml:space="preserve">1) </w:t>
      </w:r>
      <w:r w:rsidR="009B2A32">
        <w:rPr>
          <w:sz w:val="24"/>
          <w:szCs w:val="24"/>
        </w:rPr>
        <w:t>It</w:t>
      </w:r>
      <w:r w:rsidR="00410155">
        <w:rPr>
          <w:sz w:val="24"/>
          <w:szCs w:val="24"/>
        </w:rPr>
        <w:t xml:space="preserve">senäisen </w:t>
      </w:r>
      <w:proofErr w:type="spellStart"/>
      <w:r w:rsidR="00410155">
        <w:rPr>
          <w:sz w:val="24"/>
          <w:szCs w:val="24"/>
        </w:rPr>
        <w:t>aggregaattorin</w:t>
      </w:r>
      <w:proofErr w:type="spellEnd"/>
      <w:r w:rsidRPr="009B60D6">
        <w:rPr>
          <w:sz w:val="24"/>
          <w:szCs w:val="24"/>
        </w:rPr>
        <w:t xml:space="preserve"> toiminnasta aiheutu</w:t>
      </w:r>
      <w:r w:rsidR="00DA2522">
        <w:rPr>
          <w:sz w:val="24"/>
          <w:szCs w:val="24"/>
        </w:rPr>
        <w:t>neiden</w:t>
      </w:r>
      <w:r w:rsidRPr="009B60D6">
        <w:rPr>
          <w:sz w:val="24"/>
          <w:szCs w:val="24"/>
        </w:rPr>
        <w:t xml:space="preserve"> kompensaatiomaksu</w:t>
      </w:r>
      <w:r w:rsidR="00DA2522">
        <w:rPr>
          <w:sz w:val="24"/>
          <w:szCs w:val="24"/>
        </w:rPr>
        <w:t>jen</w:t>
      </w:r>
      <w:r w:rsidR="009F2077">
        <w:rPr>
          <w:sz w:val="24"/>
          <w:szCs w:val="24"/>
        </w:rPr>
        <w:t xml:space="preserve"> </w:t>
      </w:r>
      <w:r w:rsidR="00DA2522">
        <w:rPr>
          <w:sz w:val="24"/>
          <w:szCs w:val="24"/>
        </w:rPr>
        <w:t>korjaaminen kahdenvälisellä laskutuksella</w:t>
      </w:r>
      <w:r w:rsidR="00575E6C">
        <w:rPr>
          <w:sz w:val="24"/>
          <w:szCs w:val="24"/>
        </w:rPr>
        <w:t xml:space="preserve"> (</w:t>
      </w:r>
      <w:r w:rsidR="003D3157">
        <w:rPr>
          <w:sz w:val="24"/>
          <w:szCs w:val="24"/>
        </w:rPr>
        <w:t>olettaen, että kompensaatiomaksun referenssihintaa ei ole asetettu nollaksi kyseisille sähkösopimustyypeille)</w:t>
      </w:r>
      <w:r w:rsidR="009B2A32">
        <w:rPr>
          <w:sz w:val="24"/>
          <w:szCs w:val="24"/>
        </w:rPr>
        <w:t>. T</w:t>
      </w:r>
      <w:r w:rsidR="00AA2DAB">
        <w:rPr>
          <w:sz w:val="24"/>
          <w:szCs w:val="24"/>
        </w:rPr>
        <w:t xml:space="preserve">asevastaavan ja itsenäisen </w:t>
      </w:r>
      <w:proofErr w:type="spellStart"/>
      <w:r w:rsidR="00AA2DAB">
        <w:rPr>
          <w:sz w:val="24"/>
          <w:szCs w:val="24"/>
        </w:rPr>
        <w:t>aggregaattorin</w:t>
      </w:r>
      <w:proofErr w:type="spellEnd"/>
      <w:r w:rsidR="00AA2DAB">
        <w:rPr>
          <w:sz w:val="24"/>
          <w:szCs w:val="24"/>
        </w:rPr>
        <w:t xml:space="preserve"> väliset </w:t>
      </w:r>
      <w:r w:rsidRPr="009B60D6">
        <w:rPr>
          <w:sz w:val="24"/>
          <w:szCs w:val="24"/>
        </w:rPr>
        <w:t xml:space="preserve">kompensaatiomaksut </w:t>
      </w:r>
      <w:r w:rsidR="009B2A32">
        <w:rPr>
          <w:sz w:val="24"/>
          <w:szCs w:val="24"/>
        </w:rPr>
        <w:t>tulevat</w:t>
      </w:r>
      <w:r w:rsidR="00F61236">
        <w:rPr>
          <w:sz w:val="24"/>
          <w:szCs w:val="24"/>
        </w:rPr>
        <w:t xml:space="preserve"> </w:t>
      </w:r>
      <w:proofErr w:type="spellStart"/>
      <w:r w:rsidR="00F61236">
        <w:rPr>
          <w:sz w:val="24"/>
          <w:szCs w:val="24"/>
        </w:rPr>
        <w:t>eSettin</w:t>
      </w:r>
      <w:proofErr w:type="spellEnd"/>
      <w:r w:rsidR="00F61236">
        <w:rPr>
          <w:sz w:val="24"/>
          <w:szCs w:val="24"/>
        </w:rPr>
        <w:t xml:space="preserve"> laskuill</w:t>
      </w:r>
      <w:r w:rsidR="009B2A32">
        <w:rPr>
          <w:sz w:val="24"/>
          <w:szCs w:val="24"/>
        </w:rPr>
        <w:t>e</w:t>
      </w:r>
      <w:r w:rsidR="00F61236">
        <w:rPr>
          <w:sz w:val="24"/>
          <w:szCs w:val="24"/>
        </w:rPr>
        <w:t xml:space="preserve"> mutta </w:t>
      </w:r>
      <w:r w:rsidR="009137FA">
        <w:rPr>
          <w:sz w:val="24"/>
          <w:szCs w:val="24"/>
        </w:rPr>
        <w:t xml:space="preserve">ne </w:t>
      </w:r>
      <w:r w:rsidRPr="009B60D6">
        <w:rPr>
          <w:sz w:val="24"/>
          <w:szCs w:val="24"/>
        </w:rPr>
        <w:t>ovat kyseisen sähkösopimuksen tapauksessa aiheettomia</w:t>
      </w:r>
      <w:r w:rsidR="009B2A32">
        <w:rPr>
          <w:sz w:val="24"/>
          <w:szCs w:val="24"/>
        </w:rPr>
        <w:t>.</w:t>
      </w:r>
      <w:r w:rsidRPr="009B60D6">
        <w:rPr>
          <w:sz w:val="24"/>
          <w:szCs w:val="24"/>
        </w:rPr>
        <w:t xml:space="preserve"> </w:t>
      </w:r>
    </w:p>
    <w:p w14:paraId="6C236903" w14:textId="01431C83" w:rsidR="009B2A32" w:rsidRDefault="009B60D6" w:rsidP="009B2A32">
      <w:pPr>
        <w:pStyle w:val="ListParagraph"/>
        <w:ind w:left="1304"/>
        <w:rPr>
          <w:sz w:val="24"/>
          <w:szCs w:val="24"/>
        </w:rPr>
      </w:pPr>
      <w:r w:rsidRPr="009B60D6">
        <w:rPr>
          <w:sz w:val="24"/>
          <w:szCs w:val="24"/>
        </w:rPr>
        <w:t xml:space="preserve">2) </w:t>
      </w:r>
      <w:r w:rsidR="009B2A32">
        <w:rPr>
          <w:sz w:val="24"/>
          <w:szCs w:val="24"/>
        </w:rPr>
        <w:t>L</w:t>
      </w:r>
      <w:r w:rsidR="003E07D5">
        <w:rPr>
          <w:sz w:val="24"/>
          <w:szCs w:val="24"/>
        </w:rPr>
        <w:t xml:space="preserve">oppukäyttäjän itsenäisen </w:t>
      </w:r>
      <w:proofErr w:type="spellStart"/>
      <w:r w:rsidR="003E07D5">
        <w:rPr>
          <w:sz w:val="24"/>
          <w:szCs w:val="24"/>
        </w:rPr>
        <w:t>aggregaattorin</w:t>
      </w:r>
      <w:proofErr w:type="spellEnd"/>
      <w:r w:rsidRPr="009B60D6">
        <w:rPr>
          <w:sz w:val="24"/>
          <w:szCs w:val="24"/>
        </w:rPr>
        <w:t xml:space="preserve"> kautta tekemien reservimarkkinatoimitusten huomiointi tasepoikkeaman läpilaskutuksessa</w:t>
      </w:r>
      <w:r w:rsidR="006E2222">
        <w:rPr>
          <w:sz w:val="24"/>
          <w:szCs w:val="24"/>
        </w:rPr>
        <w:t>. R</w:t>
      </w:r>
      <w:r w:rsidRPr="009B60D6">
        <w:rPr>
          <w:sz w:val="24"/>
          <w:szCs w:val="24"/>
        </w:rPr>
        <w:t>eservitilauksen mukainen energiatoimitus ei ole tasepoikkeama.</w:t>
      </w:r>
      <w:r w:rsidR="00461D23">
        <w:rPr>
          <w:sz w:val="24"/>
          <w:szCs w:val="24"/>
        </w:rPr>
        <w:t xml:space="preserve"> </w:t>
      </w:r>
    </w:p>
    <w:p w14:paraId="06F37F5F" w14:textId="77777777" w:rsidR="009579A1" w:rsidRDefault="009B60D6" w:rsidP="00461D23">
      <w:pPr>
        <w:pStyle w:val="ListParagraph"/>
        <w:rPr>
          <w:sz w:val="24"/>
          <w:szCs w:val="24"/>
        </w:rPr>
      </w:pPr>
      <w:r w:rsidRPr="00461D23">
        <w:rPr>
          <w:sz w:val="24"/>
          <w:szCs w:val="24"/>
        </w:rPr>
        <w:t xml:space="preserve">On olemassa riski siitä, että tieto itsenäisestä aggregoinnista ei kulje </w:t>
      </w:r>
      <w:r w:rsidR="00C2077F" w:rsidRPr="00461D23">
        <w:rPr>
          <w:sz w:val="24"/>
          <w:szCs w:val="24"/>
        </w:rPr>
        <w:t>loppukäyttäjältä</w:t>
      </w:r>
      <w:r w:rsidRPr="00461D23">
        <w:rPr>
          <w:sz w:val="24"/>
          <w:szCs w:val="24"/>
        </w:rPr>
        <w:t xml:space="preserve"> sähkönmyyjälle ja tasevastaavalle, joka puolestaan johta</w:t>
      </w:r>
      <w:r w:rsidR="00014C41">
        <w:rPr>
          <w:sz w:val="24"/>
          <w:szCs w:val="24"/>
        </w:rPr>
        <w:t>isi</w:t>
      </w:r>
      <w:r w:rsidRPr="00461D23">
        <w:rPr>
          <w:sz w:val="24"/>
          <w:szCs w:val="24"/>
        </w:rPr>
        <w:t xml:space="preserve"> virheelliseen kahdenväliseen laskutukseen </w:t>
      </w:r>
      <w:r w:rsidR="00621BA0" w:rsidRPr="00461D23">
        <w:rPr>
          <w:sz w:val="24"/>
          <w:szCs w:val="24"/>
        </w:rPr>
        <w:t>loppukäyttäjän</w:t>
      </w:r>
      <w:r w:rsidRPr="00461D23">
        <w:rPr>
          <w:sz w:val="24"/>
          <w:szCs w:val="24"/>
        </w:rPr>
        <w:t xml:space="preserve"> ja sähkönmyyjän välillä.</w:t>
      </w:r>
      <w:r w:rsidR="006D2A9B" w:rsidRPr="00461D23">
        <w:rPr>
          <w:sz w:val="24"/>
          <w:szCs w:val="24"/>
        </w:rPr>
        <w:t xml:space="preserve"> </w:t>
      </w:r>
    </w:p>
    <w:p w14:paraId="710AC730" w14:textId="77777777" w:rsidR="009579A1" w:rsidRDefault="009579A1" w:rsidP="00461D23">
      <w:pPr>
        <w:pStyle w:val="ListParagraph"/>
        <w:rPr>
          <w:sz w:val="24"/>
          <w:szCs w:val="24"/>
        </w:rPr>
      </w:pPr>
    </w:p>
    <w:p w14:paraId="51CD772B" w14:textId="466A2498" w:rsidR="000A081C" w:rsidRDefault="009B60D6" w:rsidP="00461D23">
      <w:pPr>
        <w:pStyle w:val="ListParagraph"/>
        <w:rPr>
          <w:sz w:val="24"/>
          <w:szCs w:val="24"/>
        </w:rPr>
      </w:pPr>
      <w:r w:rsidRPr="00461D23">
        <w:rPr>
          <w:sz w:val="24"/>
          <w:szCs w:val="24"/>
        </w:rPr>
        <w:t xml:space="preserve">Osapuolien toiminnan ja kahdenvälisen laskutuksen näkökulmasta vaikuttaisi selkeämmältä, jos tasepoikkeaman läpilaskutus -sähkösopimustyypillä </w:t>
      </w:r>
      <w:r w:rsidR="0032784B" w:rsidRPr="00461D23">
        <w:rPr>
          <w:sz w:val="24"/>
          <w:szCs w:val="24"/>
        </w:rPr>
        <w:t>ei osallistuta itsenäisenä</w:t>
      </w:r>
      <w:r w:rsidR="00176449">
        <w:rPr>
          <w:sz w:val="24"/>
          <w:szCs w:val="24"/>
        </w:rPr>
        <w:t xml:space="preserve"> </w:t>
      </w:r>
      <w:proofErr w:type="spellStart"/>
      <w:r w:rsidR="00176449">
        <w:rPr>
          <w:sz w:val="24"/>
          <w:szCs w:val="24"/>
        </w:rPr>
        <w:t>aggregaattorina</w:t>
      </w:r>
      <w:proofErr w:type="spellEnd"/>
      <w:r w:rsidR="00176449">
        <w:rPr>
          <w:sz w:val="24"/>
          <w:szCs w:val="24"/>
        </w:rPr>
        <w:t xml:space="preserve"> sähkömarkkinoille</w:t>
      </w:r>
      <w:r w:rsidR="00014C41">
        <w:rPr>
          <w:sz w:val="24"/>
          <w:szCs w:val="24"/>
        </w:rPr>
        <w:t>. Tällaisen sähkösopimuksen tapauksessa t</w:t>
      </w:r>
      <w:r w:rsidRPr="00461D23">
        <w:rPr>
          <w:sz w:val="24"/>
          <w:szCs w:val="24"/>
        </w:rPr>
        <w:t xml:space="preserve">oimijoiden tulisi sopia </w:t>
      </w:r>
      <w:r w:rsidR="00176449">
        <w:rPr>
          <w:sz w:val="24"/>
          <w:szCs w:val="24"/>
        </w:rPr>
        <w:t xml:space="preserve">esimerkiksi </w:t>
      </w:r>
      <w:r w:rsidRPr="00461D23">
        <w:rPr>
          <w:sz w:val="24"/>
          <w:szCs w:val="24"/>
        </w:rPr>
        <w:t>reservimarkkinaosallistumisen käsittelystä keskenään</w:t>
      </w:r>
      <w:r w:rsidR="002239C0">
        <w:rPr>
          <w:sz w:val="24"/>
          <w:szCs w:val="24"/>
        </w:rPr>
        <w:t>, koska se vaikuttaa olennaisesti toimijoiden väliseen laskutukseen.</w:t>
      </w:r>
    </w:p>
    <w:p w14:paraId="0EEE5F2A" w14:textId="77777777" w:rsidR="00731C99" w:rsidRDefault="00731C99" w:rsidP="00461D23">
      <w:pPr>
        <w:pStyle w:val="ListParagraph"/>
        <w:rPr>
          <w:sz w:val="24"/>
          <w:szCs w:val="24"/>
        </w:rPr>
      </w:pPr>
    </w:p>
    <w:p w14:paraId="58990045" w14:textId="277E943D" w:rsidR="00731C99" w:rsidRPr="00731C99" w:rsidRDefault="00731C99" w:rsidP="00731C99">
      <w:pPr>
        <w:pStyle w:val="ListParagraph"/>
      </w:pPr>
      <w:r>
        <w:rPr>
          <w:sz w:val="24"/>
          <w:szCs w:val="24"/>
        </w:rPr>
        <w:t>Tarkemmat tiedot: Taustamateriaalin kalvo</w:t>
      </w:r>
      <w:r w:rsidR="00A9409D">
        <w:rPr>
          <w:sz w:val="24"/>
          <w:szCs w:val="24"/>
        </w:rPr>
        <w:t xml:space="preserve"> 38</w:t>
      </w:r>
    </w:p>
    <w:p w14:paraId="52619B97" w14:textId="77777777" w:rsidR="000A081C" w:rsidRDefault="000A081C" w:rsidP="000A081C">
      <w:pPr>
        <w:pStyle w:val="ListParagraph"/>
        <w:rPr>
          <w:b/>
          <w:bCs/>
          <w:sz w:val="24"/>
          <w:szCs w:val="24"/>
        </w:rPr>
      </w:pPr>
    </w:p>
    <w:p w14:paraId="12DDDFCB" w14:textId="77777777" w:rsidR="00A9409D" w:rsidRDefault="00A9409D" w:rsidP="000A081C">
      <w:pPr>
        <w:pStyle w:val="ListParagraph"/>
        <w:rPr>
          <w:b/>
          <w:bCs/>
          <w:sz w:val="24"/>
          <w:szCs w:val="24"/>
        </w:rPr>
      </w:pPr>
    </w:p>
    <w:p w14:paraId="60CBC3E2" w14:textId="77777777" w:rsidR="00A9409D" w:rsidRDefault="00A9409D" w:rsidP="000A081C">
      <w:pPr>
        <w:pStyle w:val="ListParagraph"/>
        <w:rPr>
          <w:b/>
          <w:bCs/>
          <w:sz w:val="24"/>
          <w:szCs w:val="24"/>
        </w:rPr>
      </w:pPr>
    </w:p>
    <w:p w14:paraId="59E13BB5" w14:textId="77777777" w:rsidR="00A9409D" w:rsidRDefault="00A9409D" w:rsidP="000A081C">
      <w:pPr>
        <w:pStyle w:val="ListParagraph"/>
        <w:rPr>
          <w:b/>
          <w:bCs/>
          <w:sz w:val="24"/>
          <w:szCs w:val="24"/>
        </w:rPr>
      </w:pPr>
    </w:p>
    <w:p w14:paraId="059ACA13" w14:textId="77777777" w:rsidR="000A081C" w:rsidRDefault="000A081C" w:rsidP="000A081C">
      <w:pPr>
        <w:pStyle w:val="ListParagraph"/>
        <w:rPr>
          <w:sz w:val="24"/>
          <w:szCs w:val="24"/>
        </w:rPr>
      </w:pPr>
      <w:r>
        <w:rPr>
          <w:sz w:val="24"/>
          <w:szCs w:val="24"/>
        </w:rPr>
        <w:lastRenderedPageBreak/>
        <w:t>Vastaus:</w:t>
      </w:r>
    </w:p>
    <w:p w14:paraId="1E46E2B1" w14:textId="0115ADAC" w:rsidR="000A081C" w:rsidRDefault="00C20846" w:rsidP="000A081C">
      <w:pPr>
        <w:pStyle w:val="ListParagraph"/>
        <w:rPr>
          <w:sz w:val="24"/>
          <w:szCs w:val="24"/>
        </w:rPr>
      </w:pPr>
      <w:sdt>
        <w:sdtPr>
          <w:rPr>
            <w:sz w:val="24"/>
            <w:szCs w:val="24"/>
          </w:rPr>
          <w:id w:val="-1083752008"/>
          <w14:checkbox>
            <w14:checked w14:val="0"/>
            <w14:checkedState w14:val="2612" w14:font="MS Gothic"/>
            <w14:uncheckedState w14:val="2610" w14:font="MS Gothic"/>
          </w14:checkbox>
        </w:sdtPr>
        <w:sdtContent>
          <w:r w:rsidR="00947BB6">
            <w:rPr>
              <w:rFonts w:ascii="MS Gothic" w:eastAsia="MS Gothic" w:hAnsi="MS Gothic" w:hint="eastAsia"/>
              <w:sz w:val="24"/>
              <w:szCs w:val="24"/>
            </w:rPr>
            <w:t>☐</w:t>
          </w:r>
        </w:sdtContent>
      </w:sdt>
      <w:r w:rsidR="000A081C">
        <w:rPr>
          <w:sz w:val="24"/>
          <w:szCs w:val="24"/>
        </w:rPr>
        <w:t xml:space="preserve"> Kyllä</w:t>
      </w:r>
      <w:r w:rsidR="00A3279B">
        <w:rPr>
          <w:sz w:val="24"/>
          <w:szCs w:val="24"/>
        </w:rPr>
        <w:t>, tulisi rajata ulkopuolelle</w:t>
      </w:r>
    </w:p>
    <w:p w14:paraId="20736516" w14:textId="0894F691" w:rsidR="000A081C" w:rsidRDefault="00C20846" w:rsidP="000A081C">
      <w:pPr>
        <w:pStyle w:val="ListParagraph"/>
        <w:rPr>
          <w:sz w:val="24"/>
          <w:szCs w:val="24"/>
        </w:rPr>
      </w:pPr>
      <w:sdt>
        <w:sdtPr>
          <w:rPr>
            <w:sz w:val="24"/>
            <w:szCs w:val="24"/>
          </w:rPr>
          <w:id w:val="-2045431487"/>
          <w14:checkbox>
            <w14:checked w14:val="0"/>
            <w14:checkedState w14:val="2612" w14:font="MS Gothic"/>
            <w14:uncheckedState w14:val="2610" w14:font="MS Gothic"/>
          </w14:checkbox>
        </w:sdtPr>
        <w:sdtContent>
          <w:r w:rsidR="000A081C">
            <w:rPr>
              <w:rFonts w:ascii="MS Gothic" w:eastAsia="MS Gothic" w:hAnsi="MS Gothic" w:hint="eastAsia"/>
              <w:sz w:val="24"/>
              <w:szCs w:val="24"/>
            </w:rPr>
            <w:t>☐</w:t>
          </w:r>
        </w:sdtContent>
      </w:sdt>
      <w:r w:rsidR="000A081C">
        <w:rPr>
          <w:sz w:val="24"/>
          <w:szCs w:val="24"/>
        </w:rPr>
        <w:t xml:space="preserve"> Ei</w:t>
      </w:r>
      <w:r w:rsidR="00A3279B">
        <w:rPr>
          <w:sz w:val="24"/>
          <w:szCs w:val="24"/>
        </w:rPr>
        <w:t xml:space="preserve"> tulisi rajata ulkopuolelle </w:t>
      </w:r>
    </w:p>
    <w:p w14:paraId="05F9CD18" w14:textId="77777777" w:rsidR="000A081C" w:rsidRDefault="00821846" w:rsidP="000A081C">
      <w:pPr>
        <w:pStyle w:val="ListParagraph"/>
        <w:rPr>
          <w:sz w:val="24"/>
          <w:szCs w:val="24"/>
        </w:rPr>
      </w:pPr>
      <w:sdt>
        <w:sdtPr>
          <w:rPr>
            <w:sz w:val="24"/>
            <w:szCs w:val="24"/>
          </w:rPr>
          <w:id w:val="-460656253"/>
          <w14:checkbox>
            <w14:checked w14:val="0"/>
            <w14:checkedState w14:val="2612" w14:font="MS Gothic"/>
            <w14:uncheckedState w14:val="2610" w14:font="MS Gothic"/>
          </w14:checkbox>
        </w:sdtPr>
        <w:sdtEndPr/>
        <w:sdtContent>
          <w:r w:rsidR="000A081C">
            <w:rPr>
              <w:rFonts w:ascii="MS Gothic" w:eastAsia="MS Gothic" w:hAnsi="MS Gothic" w:hint="eastAsia"/>
              <w:sz w:val="24"/>
              <w:szCs w:val="24"/>
            </w:rPr>
            <w:t>☐</w:t>
          </w:r>
        </w:sdtContent>
      </w:sdt>
      <w:r w:rsidR="000A081C">
        <w:rPr>
          <w:sz w:val="24"/>
          <w:szCs w:val="24"/>
        </w:rPr>
        <w:t xml:space="preserve"> En osaa sanoa</w:t>
      </w:r>
    </w:p>
    <w:p w14:paraId="5B3DCBDD" w14:textId="77777777" w:rsidR="000A081C" w:rsidRDefault="000A081C" w:rsidP="000A081C">
      <w:pPr>
        <w:pStyle w:val="ListParagraph"/>
        <w:rPr>
          <w:sz w:val="24"/>
          <w:szCs w:val="24"/>
        </w:rPr>
      </w:pPr>
    </w:p>
    <w:p w14:paraId="6CC2B553" w14:textId="77777777" w:rsidR="000A081C" w:rsidRDefault="000A081C" w:rsidP="000A081C">
      <w:pPr>
        <w:pStyle w:val="ListParagraph"/>
        <w:rPr>
          <w:sz w:val="24"/>
          <w:szCs w:val="24"/>
        </w:rPr>
      </w:pPr>
      <w:r>
        <w:rPr>
          <w:sz w:val="24"/>
          <w:szCs w:val="24"/>
        </w:rPr>
        <w:t xml:space="preserve">Perustelut: </w:t>
      </w:r>
    </w:p>
    <w:p w14:paraId="1818756D" w14:textId="77777777" w:rsidR="00112805" w:rsidRDefault="00112805" w:rsidP="000A081C">
      <w:pPr>
        <w:pStyle w:val="ListParagraph"/>
        <w:rPr>
          <w:sz w:val="24"/>
          <w:szCs w:val="24"/>
        </w:rPr>
      </w:pPr>
    </w:p>
    <w:p w14:paraId="0B6F4B15" w14:textId="77777777" w:rsidR="00112805" w:rsidRDefault="00112805" w:rsidP="000A081C">
      <w:pPr>
        <w:pStyle w:val="ListParagraph"/>
        <w:rPr>
          <w:sz w:val="24"/>
          <w:szCs w:val="24"/>
        </w:rPr>
      </w:pPr>
    </w:p>
    <w:p w14:paraId="64C0CA5B" w14:textId="25783D37" w:rsidR="00112805" w:rsidRPr="00112805" w:rsidRDefault="00112805" w:rsidP="00112805">
      <w:pPr>
        <w:pStyle w:val="ListParagraph"/>
        <w:rPr>
          <w:sz w:val="24"/>
          <w:szCs w:val="24"/>
        </w:rPr>
      </w:pPr>
      <w:r>
        <w:rPr>
          <w:sz w:val="24"/>
          <w:szCs w:val="24"/>
        </w:rPr>
        <w:t xml:space="preserve">Muita kommentteja: </w:t>
      </w:r>
    </w:p>
    <w:p w14:paraId="4E424740" w14:textId="77777777" w:rsidR="000A081C" w:rsidRPr="000A081C" w:rsidRDefault="000A081C" w:rsidP="000A081C">
      <w:pPr>
        <w:ind w:left="720"/>
        <w:rPr>
          <w:b/>
          <w:bCs/>
          <w:sz w:val="24"/>
          <w:szCs w:val="24"/>
        </w:rPr>
      </w:pPr>
    </w:p>
    <w:p w14:paraId="49EDDF65" w14:textId="77777777" w:rsidR="00A9409D" w:rsidRDefault="00A9409D" w:rsidP="000A081C">
      <w:pPr>
        <w:ind w:left="720"/>
        <w:rPr>
          <w:b/>
          <w:bCs/>
          <w:sz w:val="24"/>
          <w:szCs w:val="24"/>
        </w:rPr>
      </w:pPr>
    </w:p>
    <w:p w14:paraId="270F2B16" w14:textId="77777777" w:rsidR="00A9409D" w:rsidRPr="000A081C" w:rsidRDefault="00A9409D" w:rsidP="000A081C">
      <w:pPr>
        <w:ind w:left="720"/>
        <w:rPr>
          <w:b/>
          <w:bCs/>
          <w:sz w:val="24"/>
          <w:szCs w:val="24"/>
        </w:rPr>
      </w:pPr>
    </w:p>
    <w:p w14:paraId="1E0878FD" w14:textId="77777777" w:rsidR="00C149AA" w:rsidRPr="00C149AA" w:rsidRDefault="00C149AA" w:rsidP="00C149AA">
      <w:pPr>
        <w:pStyle w:val="ListParagraph"/>
        <w:rPr>
          <w:b/>
          <w:bCs/>
          <w:sz w:val="24"/>
          <w:szCs w:val="24"/>
        </w:rPr>
      </w:pPr>
    </w:p>
    <w:p w14:paraId="5F461109" w14:textId="69E403AE" w:rsidR="00C149AA" w:rsidRPr="00C149AA" w:rsidRDefault="00C149AA" w:rsidP="00C149AA">
      <w:pPr>
        <w:rPr>
          <w:b/>
          <w:bCs/>
          <w:sz w:val="24"/>
          <w:szCs w:val="24"/>
        </w:rPr>
      </w:pPr>
      <w:r>
        <w:rPr>
          <w:b/>
          <w:bCs/>
          <w:sz w:val="24"/>
          <w:szCs w:val="24"/>
        </w:rPr>
        <w:t>Tiedonvaihto</w:t>
      </w:r>
    </w:p>
    <w:p w14:paraId="22315D73" w14:textId="77777777" w:rsidR="00C149AA" w:rsidRPr="00C149AA" w:rsidRDefault="00C149AA" w:rsidP="00C149AA">
      <w:pPr>
        <w:pStyle w:val="ListParagraph"/>
        <w:rPr>
          <w:b/>
          <w:bCs/>
          <w:sz w:val="24"/>
          <w:szCs w:val="24"/>
        </w:rPr>
      </w:pPr>
    </w:p>
    <w:p w14:paraId="6512ED95" w14:textId="34E487F8" w:rsidR="00C149AA" w:rsidRDefault="00747F22" w:rsidP="006375AC">
      <w:pPr>
        <w:pStyle w:val="ListParagraph"/>
        <w:numPr>
          <w:ilvl w:val="0"/>
          <w:numId w:val="23"/>
        </w:numPr>
        <w:rPr>
          <w:b/>
          <w:bCs/>
          <w:sz w:val="24"/>
          <w:szCs w:val="24"/>
        </w:rPr>
      </w:pPr>
      <w:r w:rsidRPr="00747F22">
        <w:rPr>
          <w:b/>
          <w:bCs/>
          <w:sz w:val="24"/>
          <w:szCs w:val="24"/>
        </w:rPr>
        <w:t>Mitä tietoja</w:t>
      </w:r>
      <w:r w:rsidR="003B4AFA">
        <w:rPr>
          <w:b/>
          <w:bCs/>
          <w:sz w:val="24"/>
          <w:szCs w:val="24"/>
        </w:rPr>
        <w:t xml:space="preserve"> </w:t>
      </w:r>
      <w:r w:rsidR="00F844A2">
        <w:rPr>
          <w:b/>
          <w:bCs/>
          <w:sz w:val="24"/>
          <w:szCs w:val="24"/>
        </w:rPr>
        <w:t>itsenäiseen aggregointiin osallistuv</w:t>
      </w:r>
      <w:r w:rsidR="0080028A">
        <w:rPr>
          <w:b/>
          <w:bCs/>
          <w:sz w:val="24"/>
          <w:szCs w:val="24"/>
        </w:rPr>
        <w:t>ie</w:t>
      </w:r>
      <w:r w:rsidR="00F844A2">
        <w:rPr>
          <w:b/>
          <w:bCs/>
          <w:sz w:val="24"/>
          <w:szCs w:val="24"/>
        </w:rPr>
        <w:t>n loppukäyttäj</w:t>
      </w:r>
      <w:r w:rsidR="0080028A">
        <w:rPr>
          <w:b/>
          <w:bCs/>
          <w:sz w:val="24"/>
          <w:szCs w:val="24"/>
        </w:rPr>
        <w:t>ie</w:t>
      </w:r>
      <w:r w:rsidR="00F844A2">
        <w:rPr>
          <w:b/>
          <w:bCs/>
          <w:sz w:val="24"/>
          <w:szCs w:val="24"/>
        </w:rPr>
        <w:t>n</w:t>
      </w:r>
      <w:r w:rsidRPr="00747F22">
        <w:rPr>
          <w:b/>
          <w:bCs/>
          <w:sz w:val="24"/>
          <w:szCs w:val="24"/>
        </w:rPr>
        <w:t xml:space="preserve"> tasevastaav</w:t>
      </w:r>
      <w:r w:rsidR="0080028A">
        <w:rPr>
          <w:b/>
          <w:bCs/>
          <w:sz w:val="24"/>
          <w:szCs w:val="24"/>
        </w:rPr>
        <w:t>i</w:t>
      </w:r>
      <w:r w:rsidRPr="00747F22">
        <w:rPr>
          <w:b/>
          <w:bCs/>
          <w:sz w:val="24"/>
          <w:szCs w:val="24"/>
        </w:rPr>
        <w:t>lle ja sähkönmyyj</w:t>
      </w:r>
      <w:r w:rsidR="0080028A">
        <w:rPr>
          <w:b/>
          <w:bCs/>
          <w:sz w:val="24"/>
          <w:szCs w:val="24"/>
        </w:rPr>
        <w:t>i</w:t>
      </w:r>
      <w:r w:rsidRPr="00747F22">
        <w:rPr>
          <w:b/>
          <w:bCs/>
          <w:sz w:val="24"/>
          <w:szCs w:val="24"/>
        </w:rPr>
        <w:t xml:space="preserve">lle tulisi jakaa itsenäisen </w:t>
      </w:r>
      <w:proofErr w:type="spellStart"/>
      <w:r w:rsidRPr="00747F22">
        <w:rPr>
          <w:b/>
          <w:bCs/>
          <w:sz w:val="24"/>
          <w:szCs w:val="24"/>
        </w:rPr>
        <w:t>aggregaattorin</w:t>
      </w:r>
      <w:proofErr w:type="spellEnd"/>
      <w:r w:rsidRPr="00747F22">
        <w:rPr>
          <w:b/>
          <w:bCs/>
          <w:sz w:val="24"/>
          <w:szCs w:val="24"/>
        </w:rPr>
        <w:t xml:space="preserve"> toiminnasta niiden taseissa? Mihin tasevastaava tai sähkönmyyjä käyttää saamiaan tietoja?</w:t>
      </w:r>
    </w:p>
    <w:p w14:paraId="481505A8" w14:textId="77777777" w:rsidR="00747F22" w:rsidRPr="00731C99" w:rsidRDefault="00747F22" w:rsidP="00731C99">
      <w:pPr>
        <w:rPr>
          <w:sz w:val="24"/>
          <w:szCs w:val="24"/>
        </w:rPr>
      </w:pPr>
    </w:p>
    <w:p w14:paraId="4D5A8BAA" w14:textId="5B544459" w:rsidR="001D50EC" w:rsidRPr="0017674E" w:rsidRDefault="00947998" w:rsidP="00731C99">
      <w:pPr>
        <w:pStyle w:val="ListParagraph"/>
        <w:rPr>
          <w:i/>
          <w:iCs/>
          <w:sz w:val="24"/>
          <w:szCs w:val="24"/>
          <w:lang w:val="en-US"/>
        </w:rPr>
      </w:pPr>
      <w:proofErr w:type="spellStart"/>
      <w:r w:rsidRPr="001E3D7D">
        <w:rPr>
          <w:sz w:val="24"/>
          <w:szCs w:val="24"/>
          <w:lang w:val="en-US"/>
        </w:rPr>
        <w:t>Tausta</w:t>
      </w:r>
      <w:proofErr w:type="spellEnd"/>
      <w:r w:rsidRPr="001E3D7D">
        <w:rPr>
          <w:sz w:val="24"/>
          <w:szCs w:val="24"/>
          <w:lang w:val="en-US"/>
        </w:rPr>
        <w:t>:</w:t>
      </w:r>
      <w:r w:rsidR="000303BA">
        <w:rPr>
          <w:sz w:val="24"/>
          <w:szCs w:val="24"/>
          <w:lang w:val="en-US"/>
        </w:rPr>
        <w:t xml:space="preserve"> EU </w:t>
      </w:r>
      <w:proofErr w:type="spellStart"/>
      <w:r w:rsidR="000303BA">
        <w:rPr>
          <w:sz w:val="24"/>
          <w:szCs w:val="24"/>
          <w:lang w:val="en-US"/>
        </w:rPr>
        <w:t>direktiivissä</w:t>
      </w:r>
      <w:proofErr w:type="spellEnd"/>
      <w:r w:rsidR="000303BA">
        <w:rPr>
          <w:sz w:val="24"/>
          <w:szCs w:val="24"/>
          <w:lang w:val="en-US"/>
        </w:rPr>
        <w:t xml:space="preserve"> 2019/944 </w:t>
      </w:r>
      <w:proofErr w:type="spellStart"/>
      <w:r w:rsidR="000303BA">
        <w:rPr>
          <w:sz w:val="24"/>
          <w:szCs w:val="24"/>
          <w:lang w:val="en-US"/>
        </w:rPr>
        <w:t>artiklassa</w:t>
      </w:r>
      <w:proofErr w:type="spellEnd"/>
      <w:r w:rsidR="000303BA">
        <w:rPr>
          <w:sz w:val="24"/>
          <w:szCs w:val="24"/>
          <w:lang w:val="en-US"/>
        </w:rPr>
        <w:t xml:space="preserve"> 17</w:t>
      </w:r>
      <w:r w:rsidR="00D316CE">
        <w:rPr>
          <w:sz w:val="24"/>
          <w:szCs w:val="24"/>
          <w:lang w:val="en-US"/>
        </w:rPr>
        <w:t xml:space="preserve"> </w:t>
      </w:r>
      <w:proofErr w:type="spellStart"/>
      <w:r w:rsidR="00D316CE">
        <w:rPr>
          <w:sz w:val="24"/>
          <w:szCs w:val="24"/>
          <w:lang w:val="en-US"/>
        </w:rPr>
        <w:t>kohdassa</w:t>
      </w:r>
      <w:proofErr w:type="spellEnd"/>
      <w:r w:rsidR="00D316CE">
        <w:rPr>
          <w:sz w:val="24"/>
          <w:szCs w:val="24"/>
          <w:lang w:val="en-US"/>
        </w:rPr>
        <w:t xml:space="preserve"> 3</w:t>
      </w:r>
      <w:r w:rsidR="001D50EC">
        <w:rPr>
          <w:sz w:val="24"/>
          <w:szCs w:val="24"/>
          <w:lang w:val="en-US"/>
        </w:rPr>
        <w:t xml:space="preserve"> </w:t>
      </w:r>
      <w:proofErr w:type="spellStart"/>
      <w:r w:rsidR="00D316CE">
        <w:rPr>
          <w:sz w:val="24"/>
          <w:szCs w:val="24"/>
          <w:lang w:val="en-US"/>
        </w:rPr>
        <w:t>todetaan</w:t>
      </w:r>
      <w:proofErr w:type="spellEnd"/>
      <w:r w:rsidR="00D316CE">
        <w:rPr>
          <w:sz w:val="24"/>
          <w:szCs w:val="24"/>
          <w:lang w:val="en-US"/>
        </w:rPr>
        <w:t xml:space="preserve"> </w:t>
      </w:r>
      <w:proofErr w:type="spellStart"/>
      <w:r w:rsidR="00D316CE">
        <w:rPr>
          <w:sz w:val="24"/>
          <w:szCs w:val="24"/>
          <w:lang w:val="en-US"/>
        </w:rPr>
        <w:t>seuraavaa</w:t>
      </w:r>
      <w:proofErr w:type="spellEnd"/>
      <w:r w:rsidR="00D316CE">
        <w:rPr>
          <w:sz w:val="24"/>
          <w:szCs w:val="24"/>
          <w:lang w:val="en-US"/>
        </w:rPr>
        <w:t>:</w:t>
      </w:r>
      <w:r w:rsidR="001E3D7D">
        <w:rPr>
          <w:sz w:val="24"/>
          <w:szCs w:val="24"/>
          <w:lang w:val="en-US"/>
        </w:rPr>
        <w:t xml:space="preserve"> </w:t>
      </w:r>
      <w:r w:rsidR="0017674E">
        <w:rPr>
          <w:sz w:val="24"/>
          <w:szCs w:val="24"/>
          <w:lang w:val="en-US"/>
        </w:rPr>
        <w:t>“</w:t>
      </w:r>
      <w:r w:rsidR="001D50EC" w:rsidRPr="0017674E">
        <w:rPr>
          <w:i/>
          <w:iCs/>
          <w:sz w:val="24"/>
          <w:szCs w:val="24"/>
          <w:lang w:val="en-US"/>
        </w:rPr>
        <w:t>Member States shall ensure that their relevant regulatory framework contains at least the following elements: …</w:t>
      </w:r>
    </w:p>
    <w:p w14:paraId="4C217DFE" w14:textId="0BFAED34" w:rsidR="0017674E" w:rsidRPr="0017674E" w:rsidRDefault="0017674E" w:rsidP="0017674E">
      <w:pPr>
        <w:pStyle w:val="ListParagraph"/>
        <w:rPr>
          <w:i/>
          <w:iCs/>
          <w:sz w:val="24"/>
          <w:szCs w:val="24"/>
          <w:lang w:val="en-US"/>
        </w:rPr>
      </w:pPr>
      <w:r w:rsidRPr="0017674E">
        <w:rPr>
          <w:i/>
          <w:iCs/>
          <w:sz w:val="24"/>
          <w:szCs w:val="24"/>
          <w:lang w:val="en-US"/>
        </w:rPr>
        <w:t>(c)</w:t>
      </w:r>
      <w:r>
        <w:rPr>
          <w:sz w:val="24"/>
          <w:szCs w:val="24"/>
          <w:lang w:val="en-US"/>
        </w:rPr>
        <w:t xml:space="preserve"> </w:t>
      </w:r>
      <w:r w:rsidR="001E3D7D" w:rsidRPr="00D316CE">
        <w:rPr>
          <w:i/>
          <w:iCs/>
          <w:sz w:val="24"/>
          <w:szCs w:val="24"/>
          <w:lang w:val="en-US"/>
        </w:rPr>
        <w:t>non-discriminatory and transparent rules and procedures for the exchange of data between market participants engaged in aggregation and other electricity undertakings that ensure easy access to data on equal and non-discriminatory terms while fully protecting commercially sensitive information and customers' personal data</w:t>
      </w:r>
      <w:r w:rsidR="001D50EC">
        <w:rPr>
          <w:i/>
          <w:iCs/>
          <w:sz w:val="24"/>
          <w:szCs w:val="24"/>
          <w:lang w:val="en-US"/>
        </w:rPr>
        <w:t xml:space="preserve"> </w:t>
      </w:r>
      <w:r>
        <w:rPr>
          <w:i/>
          <w:iCs/>
          <w:sz w:val="24"/>
          <w:szCs w:val="24"/>
          <w:lang w:val="en-US"/>
        </w:rPr>
        <w:t>…”</w:t>
      </w:r>
    </w:p>
    <w:p w14:paraId="6D4A63C5" w14:textId="77777777" w:rsidR="00947998" w:rsidRPr="001E3D7D" w:rsidRDefault="00947998" w:rsidP="00731C99">
      <w:pPr>
        <w:pStyle w:val="ListParagraph"/>
        <w:rPr>
          <w:sz w:val="24"/>
          <w:szCs w:val="24"/>
          <w:lang w:val="en-US"/>
        </w:rPr>
      </w:pPr>
    </w:p>
    <w:p w14:paraId="710BF519" w14:textId="6E2A0B70" w:rsidR="00731C99" w:rsidRDefault="00747F22" w:rsidP="00731C99">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sidR="00731C99">
        <w:rPr>
          <w:sz w:val="24"/>
          <w:szCs w:val="24"/>
        </w:rPr>
        <w:t xml:space="preserve"> </w:t>
      </w:r>
      <w:r w:rsidR="008C5DB8" w:rsidRPr="009C53AF">
        <w:rPr>
          <w:sz w:val="24"/>
          <w:szCs w:val="24"/>
        </w:rPr>
        <w:t>Tasevastaavalla ja sähkönmyyjällä tulee olla oikeus oman toimintansa kannalta olennaiseen tietoon.</w:t>
      </w:r>
      <w:r w:rsidR="008C5DB8">
        <w:rPr>
          <w:sz w:val="24"/>
          <w:szCs w:val="24"/>
        </w:rPr>
        <w:t xml:space="preserve"> Tiedonjakamisen markkinatoimijoiden välillä tulee olla perusteltua.</w:t>
      </w:r>
    </w:p>
    <w:p w14:paraId="2136D2CB" w14:textId="77777777" w:rsidR="00731C99" w:rsidRDefault="00731C99" w:rsidP="00731C99">
      <w:pPr>
        <w:pStyle w:val="ListParagraph"/>
        <w:rPr>
          <w:sz w:val="24"/>
          <w:szCs w:val="24"/>
        </w:rPr>
      </w:pPr>
    </w:p>
    <w:p w14:paraId="6986DBC4" w14:textId="35473DDE" w:rsidR="00747F22" w:rsidRPr="007E08D1" w:rsidRDefault="00731C99" w:rsidP="007E08D1">
      <w:pPr>
        <w:pStyle w:val="ListParagraph"/>
      </w:pPr>
      <w:r>
        <w:rPr>
          <w:sz w:val="24"/>
          <w:szCs w:val="24"/>
        </w:rPr>
        <w:t>Tarkemmat tiedot: Taustamateriaalin kalvo</w:t>
      </w:r>
      <w:r w:rsidR="00F96080">
        <w:rPr>
          <w:sz w:val="24"/>
          <w:szCs w:val="24"/>
        </w:rPr>
        <w:t xml:space="preserve"> 40 </w:t>
      </w:r>
    </w:p>
    <w:p w14:paraId="75A9D0F5" w14:textId="77777777" w:rsidR="00747F22" w:rsidRDefault="00747F22" w:rsidP="00747F22">
      <w:pPr>
        <w:pStyle w:val="ListParagraph"/>
        <w:rPr>
          <w:b/>
          <w:bCs/>
          <w:sz w:val="24"/>
          <w:szCs w:val="24"/>
        </w:rPr>
      </w:pPr>
    </w:p>
    <w:p w14:paraId="033EA536" w14:textId="5F90D100" w:rsidR="003277F8" w:rsidRDefault="003277F8" w:rsidP="003277F8">
      <w:pPr>
        <w:ind w:left="720"/>
        <w:rPr>
          <w:sz w:val="24"/>
          <w:szCs w:val="24"/>
        </w:rPr>
      </w:pPr>
      <w:r>
        <w:rPr>
          <w:sz w:val="24"/>
          <w:szCs w:val="24"/>
        </w:rPr>
        <w:t>Pyytäisimme jaottelemaan vastauksen sen mukaan, minkä toimijan näkökulmasta vastaus on annettu. Halutessanne voitte vastata useamman kuin yhden toimijan näkökulmasta.</w:t>
      </w:r>
    </w:p>
    <w:p w14:paraId="222CC912" w14:textId="77777777" w:rsidR="007A4300" w:rsidRDefault="007A4300" w:rsidP="003277F8">
      <w:pPr>
        <w:ind w:left="720"/>
        <w:rPr>
          <w:sz w:val="24"/>
          <w:szCs w:val="24"/>
        </w:rPr>
      </w:pPr>
    </w:p>
    <w:p w14:paraId="3B6A9C9F" w14:textId="0DBD38A7" w:rsidR="003277F8" w:rsidRDefault="003277F8" w:rsidP="003277F8">
      <w:pPr>
        <w:ind w:left="720"/>
        <w:rPr>
          <w:sz w:val="24"/>
          <w:szCs w:val="24"/>
        </w:rPr>
      </w:pPr>
      <w:r>
        <w:rPr>
          <w:sz w:val="24"/>
          <w:szCs w:val="24"/>
        </w:rPr>
        <w:t>Vastaus tasevastaavan tai sähkönmyyjän näkökulmasta:</w:t>
      </w:r>
    </w:p>
    <w:p w14:paraId="54A80E7C" w14:textId="77777777" w:rsidR="003277F8" w:rsidRDefault="003277F8" w:rsidP="003277F8">
      <w:pPr>
        <w:ind w:left="720"/>
        <w:rPr>
          <w:sz w:val="24"/>
          <w:szCs w:val="24"/>
        </w:rPr>
      </w:pPr>
    </w:p>
    <w:p w14:paraId="1CDAA2C5" w14:textId="5A5258E0" w:rsidR="003277F8" w:rsidRDefault="003277F8" w:rsidP="003277F8">
      <w:pPr>
        <w:ind w:left="720"/>
        <w:rPr>
          <w:sz w:val="24"/>
          <w:szCs w:val="24"/>
        </w:rPr>
      </w:pPr>
      <w:r>
        <w:rPr>
          <w:sz w:val="24"/>
          <w:szCs w:val="24"/>
        </w:rPr>
        <w:t xml:space="preserve">Vastaus itsenäisen </w:t>
      </w:r>
      <w:proofErr w:type="spellStart"/>
      <w:r>
        <w:rPr>
          <w:sz w:val="24"/>
          <w:szCs w:val="24"/>
        </w:rPr>
        <w:t>aggregaattorin</w:t>
      </w:r>
      <w:proofErr w:type="spellEnd"/>
      <w:r>
        <w:rPr>
          <w:sz w:val="24"/>
          <w:szCs w:val="24"/>
        </w:rPr>
        <w:t xml:space="preserve"> näkökulmasta:</w:t>
      </w:r>
    </w:p>
    <w:p w14:paraId="686AD10F" w14:textId="77777777" w:rsidR="003B4AFA" w:rsidRDefault="003B4AFA" w:rsidP="003277F8">
      <w:pPr>
        <w:ind w:left="720"/>
        <w:rPr>
          <w:sz w:val="24"/>
          <w:szCs w:val="24"/>
        </w:rPr>
      </w:pPr>
    </w:p>
    <w:p w14:paraId="7A4333B1" w14:textId="5BAA5351" w:rsidR="003B4AFA" w:rsidRPr="00C149AA" w:rsidRDefault="003B4AFA" w:rsidP="003277F8">
      <w:pPr>
        <w:ind w:left="720"/>
        <w:rPr>
          <w:sz w:val="24"/>
          <w:szCs w:val="24"/>
        </w:rPr>
      </w:pPr>
      <w:r>
        <w:rPr>
          <w:sz w:val="24"/>
          <w:szCs w:val="24"/>
        </w:rPr>
        <w:lastRenderedPageBreak/>
        <w:t>Vastaus muun sidosryhmän näkökulmasta:</w:t>
      </w:r>
    </w:p>
    <w:p w14:paraId="06AB3BA1" w14:textId="73A8A7BD" w:rsidR="00C149AA" w:rsidRPr="003277F8" w:rsidRDefault="00C149AA" w:rsidP="00C149AA">
      <w:pPr>
        <w:pStyle w:val="ListParagraph"/>
        <w:rPr>
          <w:sz w:val="24"/>
          <w:szCs w:val="24"/>
        </w:rPr>
      </w:pPr>
    </w:p>
    <w:p w14:paraId="78094921" w14:textId="77777777" w:rsidR="00747F22" w:rsidRDefault="00747F22" w:rsidP="00C149AA">
      <w:pPr>
        <w:pStyle w:val="ListParagraph"/>
        <w:rPr>
          <w:b/>
          <w:bCs/>
          <w:sz w:val="24"/>
          <w:szCs w:val="24"/>
        </w:rPr>
      </w:pPr>
    </w:p>
    <w:p w14:paraId="50DC9ED3" w14:textId="13C6501F" w:rsidR="00C149AA" w:rsidRDefault="003B4AFA" w:rsidP="006375AC">
      <w:pPr>
        <w:pStyle w:val="ListParagraph"/>
        <w:numPr>
          <w:ilvl w:val="0"/>
          <w:numId w:val="23"/>
        </w:numPr>
        <w:rPr>
          <w:b/>
          <w:bCs/>
          <w:sz w:val="24"/>
          <w:szCs w:val="24"/>
        </w:rPr>
      </w:pPr>
      <w:r w:rsidRPr="003B4AFA">
        <w:rPr>
          <w:b/>
          <w:bCs/>
          <w:sz w:val="24"/>
          <w:szCs w:val="24"/>
        </w:rPr>
        <w:t xml:space="preserve">Tulisiko </w:t>
      </w:r>
      <w:r>
        <w:rPr>
          <w:b/>
          <w:bCs/>
          <w:sz w:val="24"/>
          <w:szCs w:val="24"/>
        </w:rPr>
        <w:t>tasevastaavan</w:t>
      </w:r>
      <w:r w:rsidRPr="003B4AFA">
        <w:rPr>
          <w:b/>
          <w:bCs/>
          <w:sz w:val="24"/>
          <w:szCs w:val="24"/>
        </w:rPr>
        <w:t xml:space="preserve"> </w:t>
      </w:r>
      <w:r>
        <w:rPr>
          <w:b/>
          <w:bCs/>
          <w:sz w:val="24"/>
          <w:szCs w:val="24"/>
        </w:rPr>
        <w:t xml:space="preserve">ja sähkönmyyjän </w:t>
      </w:r>
      <w:r w:rsidRPr="003B4AFA">
        <w:rPr>
          <w:b/>
          <w:bCs/>
          <w:sz w:val="24"/>
          <w:szCs w:val="24"/>
        </w:rPr>
        <w:t>saada tieto keskitetystä järjestelmästä (</w:t>
      </w:r>
      <w:proofErr w:type="spellStart"/>
      <w:r w:rsidRPr="003B4AFA">
        <w:rPr>
          <w:b/>
          <w:bCs/>
          <w:sz w:val="24"/>
          <w:szCs w:val="24"/>
        </w:rPr>
        <w:t>Datahub</w:t>
      </w:r>
      <w:proofErr w:type="spellEnd"/>
      <w:r w:rsidRPr="003B4AFA">
        <w:rPr>
          <w:b/>
          <w:bCs/>
          <w:sz w:val="24"/>
          <w:szCs w:val="24"/>
        </w:rPr>
        <w:t xml:space="preserve"> tai joustotietojärjestelmä) siitä, että sen taseeseen kuuluvalla käyttöpaikalla toimii itsenäinen </w:t>
      </w:r>
      <w:proofErr w:type="spellStart"/>
      <w:r w:rsidRPr="003B4AFA">
        <w:rPr>
          <w:b/>
          <w:bCs/>
          <w:sz w:val="24"/>
          <w:szCs w:val="24"/>
        </w:rPr>
        <w:t>aggregaattori</w:t>
      </w:r>
      <w:proofErr w:type="spellEnd"/>
      <w:r w:rsidRPr="003B4AFA">
        <w:rPr>
          <w:b/>
          <w:bCs/>
          <w:sz w:val="24"/>
          <w:szCs w:val="24"/>
        </w:rPr>
        <w:t xml:space="preserve">? Tulisiko tasevastaavalla ja sähkönmyyjällä olla pääsy itsenäisen </w:t>
      </w:r>
      <w:proofErr w:type="spellStart"/>
      <w:r w:rsidRPr="003B4AFA">
        <w:rPr>
          <w:b/>
          <w:bCs/>
          <w:sz w:val="24"/>
          <w:szCs w:val="24"/>
        </w:rPr>
        <w:t>aggregaattorin</w:t>
      </w:r>
      <w:proofErr w:type="spellEnd"/>
      <w:r w:rsidRPr="003B4AFA">
        <w:rPr>
          <w:b/>
          <w:bCs/>
          <w:sz w:val="24"/>
          <w:szCs w:val="24"/>
        </w:rPr>
        <w:t xml:space="preserve"> toimittamiin joustoenergioihin käyttöpaikkatasolla vai aggregoituna? Mihin tasevastaava tai sähkönmyyjä käyttää saamiaan tietoja?</w:t>
      </w:r>
    </w:p>
    <w:p w14:paraId="16E4DFC4" w14:textId="77777777" w:rsidR="003B4AFA" w:rsidRPr="009C53AF" w:rsidRDefault="003B4AFA" w:rsidP="009C53AF">
      <w:pPr>
        <w:rPr>
          <w:sz w:val="24"/>
          <w:szCs w:val="24"/>
        </w:rPr>
      </w:pPr>
    </w:p>
    <w:p w14:paraId="6E0213A1" w14:textId="77777777" w:rsidR="0017674E" w:rsidRPr="0017674E" w:rsidRDefault="0017674E" w:rsidP="0017674E">
      <w:pPr>
        <w:pStyle w:val="ListParagraph"/>
        <w:rPr>
          <w:i/>
          <w:iCs/>
          <w:sz w:val="24"/>
          <w:szCs w:val="24"/>
          <w:lang w:val="en-US"/>
        </w:rPr>
      </w:pPr>
      <w:proofErr w:type="spellStart"/>
      <w:r w:rsidRPr="001E3D7D">
        <w:rPr>
          <w:sz w:val="24"/>
          <w:szCs w:val="24"/>
          <w:lang w:val="en-US"/>
        </w:rPr>
        <w:t>Tausta</w:t>
      </w:r>
      <w:proofErr w:type="spellEnd"/>
      <w:r w:rsidRPr="001E3D7D">
        <w:rPr>
          <w:sz w:val="24"/>
          <w:szCs w:val="24"/>
          <w:lang w:val="en-US"/>
        </w:rPr>
        <w:t>:</w:t>
      </w:r>
      <w:r>
        <w:rPr>
          <w:sz w:val="24"/>
          <w:szCs w:val="24"/>
          <w:lang w:val="en-US"/>
        </w:rPr>
        <w:t xml:space="preserve"> EU </w:t>
      </w:r>
      <w:proofErr w:type="spellStart"/>
      <w:r>
        <w:rPr>
          <w:sz w:val="24"/>
          <w:szCs w:val="24"/>
          <w:lang w:val="en-US"/>
        </w:rPr>
        <w:t>direktiivissä</w:t>
      </w:r>
      <w:proofErr w:type="spellEnd"/>
      <w:r>
        <w:rPr>
          <w:sz w:val="24"/>
          <w:szCs w:val="24"/>
          <w:lang w:val="en-US"/>
        </w:rPr>
        <w:t xml:space="preserve"> 2019/944 </w:t>
      </w:r>
      <w:proofErr w:type="spellStart"/>
      <w:r>
        <w:rPr>
          <w:sz w:val="24"/>
          <w:szCs w:val="24"/>
          <w:lang w:val="en-US"/>
        </w:rPr>
        <w:t>artiklassa</w:t>
      </w:r>
      <w:proofErr w:type="spellEnd"/>
      <w:r>
        <w:rPr>
          <w:sz w:val="24"/>
          <w:szCs w:val="24"/>
          <w:lang w:val="en-US"/>
        </w:rPr>
        <w:t xml:space="preserve"> 17 </w:t>
      </w:r>
      <w:proofErr w:type="spellStart"/>
      <w:r>
        <w:rPr>
          <w:sz w:val="24"/>
          <w:szCs w:val="24"/>
          <w:lang w:val="en-US"/>
        </w:rPr>
        <w:t>kohdassa</w:t>
      </w:r>
      <w:proofErr w:type="spellEnd"/>
      <w:r>
        <w:rPr>
          <w:sz w:val="24"/>
          <w:szCs w:val="24"/>
          <w:lang w:val="en-US"/>
        </w:rPr>
        <w:t xml:space="preserve"> 3 </w:t>
      </w:r>
      <w:proofErr w:type="spellStart"/>
      <w:r>
        <w:rPr>
          <w:sz w:val="24"/>
          <w:szCs w:val="24"/>
          <w:lang w:val="en-US"/>
        </w:rPr>
        <w:t>todetaan</w:t>
      </w:r>
      <w:proofErr w:type="spellEnd"/>
      <w:r>
        <w:rPr>
          <w:sz w:val="24"/>
          <w:szCs w:val="24"/>
          <w:lang w:val="en-US"/>
        </w:rPr>
        <w:t xml:space="preserve"> </w:t>
      </w:r>
      <w:proofErr w:type="spellStart"/>
      <w:r>
        <w:rPr>
          <w:sz w:val="24"/>
          <w:szCs w:val="24"/>
          <w:lang w:val="en-US"/>
        </w:rPr>
        <w:t>seuraavaa</w:t>
      </w:r>
      <w:proofErr w:type="spellEnd"/>
      <w:r>
        <w:rPr>
          <w:sz w:val="24"/>
          <w:szCs w:val="24"/>
          <w:lang w:val="en-US"/>
        </w:rPr>
        <w:t>: “</w:t>
      </w:r>
      <w:r w:rsidRPr="0017674E">
        <w:rPr>
          <w:i/>
          <w:iCs/>
          <w:sz w:val="24"/>
          <w:szCs w:val="24"/>
          <w:lang w:val="en-US"/>
        </w:rPr>
        <w:t>Member States shall ensure that their relevant regulatory framework contains at least the following elements: …</w:t>
      </w:r>
    </w:p>
    <w:p w14:paraId="60B7E6A5" w14:textId="77777777" w:rsidR="0017674E" w:rsidRPr="0017674E" w:rsidRDefault="0017674E" w:rsidP="0017674E">
      <w:pPr>
        <w:pStyle w:val="ListParagraph"/>
        <w:rPr>
          <w:i/>
          <w:iCs/>
          <w:sz w:val="24"/>
          <w:szCs w:val="24"/>
          <w:lang w:val="en-US"/>
        </w:rPr>
      </w:pPr>
      <w:r w:rsidRPr="0017674E">
        <w:rPr>
          <w:i/>
          <w:iCs/>
          <w:sz w:val="24"/>
          <w:szCs w:val="24"/>
          <w:lang w:val="en-US"/>
        </w:rPr>
        <w:t>(c)</w:t>
      </w:r>
      <w:r>
        <w:rPr>
          <w:sz w:val="24"/>
          <w:szCs w:val="24"/>
          <w:lang w:val="en-US"/>
        </w:rPr>
        <w:t xml:space="preserve"> </w:t>
      </w:r>
      <w:r w:rsidRPr="00D316CE">
        <w:rPr>
          <w:i/>
          <w:iCs/>
          <w:sz w:val="24"/>
          <w:szCs w:val="24"/>
          <w:lang w:val="en-US"/>
        </w:rPr>
        <w:t>non-discriminatory and transparent rules and procedures for the exchange of data between market participants engaged in aggregation and other electricity undertakings that ensure easy access to data on equal and non-discriminatory terms while fully protecting commercially sensitive information and customers' personal data</w:t>
      </w:r>
      <w:r>
        <w:rPr>
          <w:i/>
          <w:iCs/>
          <w:sz w:val="24"/>
          <w:szCs w:val="24"/>
          <w:lang w:val="en-US"/>
        </w:rPr>
        <w:t xml:space="preserve"> …”</w:t>
      </w:r>
    </w:p>
    <w:p w14:paraId="78AC8C8C" w14:textId="77777777" w:rsidR="00D316CE" w:rsidRPr="001E3D7D" w:rsidRDefault="00D316CE" w:rsidP="00D316CE">
      <w:pPr>
        <w:pStyle w:val="ListParagraph"/>
        <w:rPr>
          <w:sz w:val="24"/>
          <w:szCs w:val="24"/>
          <w:lang w:val="en-US"/>
        </w:rPr>
      </w:pPr>
    </w:p>
    <w:p w14:paraId="0E98DE2F" w14:textId="4F50F2DE" w:rsidR="00D316CE" w:rsidRDefault="00D316CE" w:rsidP="00D316CE">
      <w:pPr>
        <w:pStyle w:val="ListParagraph"/>
        <w:rPr>
          <w:sz w:val="24"/>
          <w:szCs w:val="24"/>
        </w:rPr>
      </w:pPr>
      <w:proofErr w:type="spellStart"/>
      <w:r w:rsidRPr="000568BA">
        <w:rPr>
          <w:sz w:val="24"/>
          <w:szCs w:val="24"/>
        </w:rPr>
        <w:t>Fingridin</w:t>
      </w:r>
      <w:proofErr w:type="spellEnd"/>
      <w:r w:rsidRPr="000568BA">
        <w:rPr>
          <w:sz w:val="24"/>
          <w:szCs w:val="24"/>
        </w:rPr>
        <w:t xml:space="preserve"> arvio:</w:t>
      </w:r>
      <w:r>
        <w:rPr>
          <w:sz w:val="24"/>
          <w:szCs w:val="24"/>
        </w:rPr>
        <w:t xml:space="preserve"> </w:t>
      </w:r>
      <w:r w:rsidR="008C5DB8" w:rsidRPr="009C53AF">
        <w:rPr>
          <w:sz w:val="24"/>
          <w:szCs w:val="24"/>
        </w:rPr>
        <w:t>Tasevastaavalla ja sähkönmyyjällä tulee olla oikeus oman toimintansa kannalta olennaiseen tietoon.</w:t>
      </w:r>
      <w:r w:rsidR="008C5DB8">
        <w:rPr>
          <w:sz w:val="24"/>
          <w:szCs w:val="24"/>
        </w:rPr>
        <w:t xml:space="preserve"> Tiedonjakamisen markkinatoimijoiden välillä tulee olla perusteltua.</w:t>
      </w:r>
    </w:p>
    <w:p w14:paraId="5B63A831" w14:textId="77777777" w:rsidR="00911D35" w:rsidRDefault="00911D35" w:rsidP="00D316CE">
      <w:pPr>
        <w:pStyle w:val="ListParagraph"/>
        <w:rPr>
          <w:sz w:val="24"/>
          <w:szCs w:val="24"/>
        </w:rPr>
      </w:pPr>
    </w:p>
    <w:p w14:paraId="21100BD3" w14:textId="639585ED" w:rsidR="00911D35" w:rsidRDefault="00911D35" w:rsidP="00D316CE">
      <w:pPr>
        <w:pStyle w:val="ListParagraph"/>
        <w:rPr>
          <w:sz w:val="24"/>
          <w:szCs w:val="24"/>
        </w:rPr>
      </w:pPr>
      <w:r w:rsidRPr="00911D35">
        <w:rPr>
          <w:sz w:val="24"/>
          <w:szCs w:val="24"/>
        </w:rPr>
        <w:t>Tarkemmat tiedot: Taustamateriaalin kalvo 40</w:t>
      </w:r>
    </w:p>
    <w:p w14:paraId="0F233B56" w14:textId="77777777" w:rsidR="003B4AFA" w:rsidRPr="009C53AF" w:rsidRDefault="003B4AFA" w:rsidP="009C53AF">
      <w:pPr>
        <w:rPr>
          <w:b/>
          <w:bCs/>
          <w:sz w:val="24"/>
          <w:szCs w:val="24"/>
        </w:rPr>
      </w:pPr>
    </w:p>
    <w:p w14:paraId="55A81E85" w14:textId="77777777" w:rsidR="003B4AFA" w:rsidRDefault="003B4AFA" w:rsidP="003B4AFA">
      <w:pPr>
        <w:ind w:left="720"/>
        <w:rPr>
          <w:sz w:val="24"/>
          <w:szCs w:val="24"/>
        </w:rPr>
      </w:pPr>
      <w:r>
        <w:rPr>
          <w:sz w:val="24"/>
          <w:szCs w:val="24"/>
        </w:rPr>
        <w:t>Pyytäisimme jaottelemaan vastauksen sen mukaan, minkä toimijan näkökulmasta vastaus on annettu. Halutessanne voitte vastata useamman kuin yhden toimijan näkökulmasta.</w:t>
      </w:r>
    </w:p>
    <w:p w14:paraId="5F02C8AC" w14:textId="77777777" w:rsidR="003B4AFA" w:rsidRDefault="003B4AFA" w:rsidP="003B4AFA">
      <w:pPr>
        <w:ind w:left="720"/>
        <w:rPr>
          <w:sz w:val="24"/>
          <w:szCs w:val="24"/>
        </w:rPr>
      </w:pPr>
    </w:p>
    <w:p w14:paraId="2DA7AAB6" w14:textId="77777777" w:rsidR="003B4AFA" w:rsidRDefault="003B4AFA" w:rsidP="003B4AFA">
      <w:pPr>
        <w:ind w:left="720"/>
        <w:rPr>
          <w:sz w:val="24"/>
          <w:szCs w:val="24"/>
        </w:rPr>
      </w:pPr>
      <w:r>
        <w:rPr>
          <w:sz w:val="24"/>
          <w:szCs w:val="24"/>
        </w:rPr>
        <w:t>Vastaus tasevastaavan tai sähkönmyyjän näkökulmasta:</w:t>
      </w:r>
    </w:p>
    <w:p w14:paraId="144CCC28" w14:textId="77777777" w:rsidR="003B4AFA" w:rsidRDefault="003B4AFA" w:rsidP="003B4AFA">
      <w:pPr>
        <w:ind w:left="720"/>
        <w:rPr>
          <w:sz w:val="24"/>
          <w:szCs w:val="24"/>
        </w:rPr>
      </w:pPr>
    </w:p>
    <w:p w14:paraId="6140CB4F" w14:textId="77777777" w:rsidR="003B4AFA" w:rsidRDefault="003B4AFA" w:rsidP="003B4AFA">
      <w:pPr>
        <w:ind w:left="720"/>
        <w:rPr>
          <w:sz w:val="24"/>
          <w:szCs w:val="24"/>
        </w:rPr>
      </w:pPr>
      <w:r>
        <w:rPr>
          <w:sz w:val="24"/>
          <w:szCs w:val="24"/>
        </w:rPr>
        <w:t xml:space="preserve">Vastaus itsenäisen </w:t>
      </w:r>
      <w:proofErr w:type="spellStart"/>
      <w:r>
        <w:rPr>
          <w:sz w:val="24"/>
          <w:szCs w:val="24"/>
        </w:rPr>
        <w:t>aggregaattorin</w:t>
      </w:r>
      <w:proofErr w:type="spellEnd"/>
      <w:r>
        <w:rPr>
          <w:sz w:val="24"/>
          <w:szCs w:val="24"/>
        </w:rPr>
        <w:t xml:space="preserve"> näkökulmasta:</w:t>
      </w:r>
    </w:p>
    <w:p w14:paraId="0DC4790F" w14:textId="77777777" w:rsidR="003B4AFA" w:rsidRDefault="003B4AFA" w:rsidP="003B4AFA">
      <w:pPr>
        <w:ind w:left="720"/>
        <w:rPr>
          <w:sz w:val="24"/>
          <w:szCs w:val="24"/>
        </w:rPr>
      </w:pPr>
    </w:p>
    <w:p w14:paraId="4564E261" w14:textId="77777777" w:rsidR="003B4AFA" w:rsidRPr="00C149AA" w:rsidRDefault="003B4AFA" w:rsidP="003B4AFA">
      <w:pPr>
        <w:ind w:left="720"/>
        <w:rPr>
          <w:sz w:val="24"/>
          <w:szCs w:val="24"/>
        </w:rPr>
      </w:pPr>
      <w:r>
        <w:rPr>
          <w:sz w:val="24"/>
          <w:szCs w:val="24"/>
        </w:rPr>
        <w:t>Vastaus muun sidosryhmän näkökulmasta:</w:t>
      </w:r>
    </w:p>
    <w:p w14:paraId="1078ECC7" w14:textId="77777777" w:rsidR="0017674E" w:rsidRDefault="0017674E" w:rsidP="003B4AFA">
      <w:pPr>
        <w:ind w:left="720"/>
        <w:rPr>
          <w:sz w:val="24"/>
          <w:szCs w:val="24"/>
        </w:rPr>
      </w:pPr>
    </w:p>
    <w:p w14:paraId="697CD52A" w14:textId="77777777" w:rsidR="0017674E" w:rsidRPr="00C149AA" w:rsidRDefault="0017674E" w:rsidP="003B4AFA">
      <w:pPr>
        <w:ind w:left="720"/>
        <w:rPr>
          <w:sz w:val="24"/>
          <w:szCs w:val="24"/>
        </w:rPr>
      </w:pPr>
    </w:p>
    <w:p w14:paraId="0E034F2A" w14:textId="77777777" w:rsidR="003B4AFA" w:rsidRPr="003B4AFA" w:rsidRDefault="003B4AFA" w:rsidP="003B4AFA">
      <w:pPr>
        <w:ind w:left="720"/>
        <w:rPr>
          <w:b/>
          <w:bCs/>
          <w:sz w:val="24"/>
          <w:szCs w:val="24"/>
        </w:rPr>
      </w:pPr>
    </w:p>
    <w:p w14:paraId="1DD02DC8" w14:textId="77777777" w:rsidR="00C149AA" w:rsidRPr="00C149AA" w:rsidRDefault="00C149AA" w:rsidP="00C149AA">
      <w:pPr>
        <w:rPr>
          <w:b/>
          <w:bCs/>
          <w:sz w:val="24"/>
          <w:szCs w:val="24"/>
        </w:rPr>
      </w:pPr>
    </w:p>
    <w:p w14:paraId="715BF5F2" w14:textId="77B3D335" w:rsidR="00C149AA" w:rsidRDefault="004D2D3F" w:rsidP="006375AC">
      <w:pPr>
        <w:pStyle w:val="ListParagraph"/>
        <w:numPr>
          <w:ilvl w:val="0"/>
          <w:numId w:val="23"/>
        </w:numPr>
        <w:rPr>
          <w:b/>
          <w:bCs/>
          <w:sz w:val="24"/>
          <w:szCs w:val="24"/>
        </w:rPr>
      </w:pPr>
      <w:r w:rsidRPr="004D2D3F">
        <w:rPr>
          <w:b/>
          <w:bCs/>
          <w:sz w:val="24"/>
          <w:szCs w:val="24"/>
        </w:rPr>
        <w:t xml:space="preserve">Tasevastaavan tai sähkönmyyjän mahdollisesti reaaliajassa tekemien vastakkaissuuntaisten </w:t>
      </w:r>
      <w:r w:rsidR="00936A21">
        <w:rPr>
          <w:b/>
          <w:bCs/>
          <w:sz w:val="24"/>
          <w:szCs w:val="24"/>
        </w:rPr>
        <w:t>toimenpiteiden</w:t>
      </w:r>
      <w:r w:rsidRPr="004D2D3F">
        <w:rPr>
          <w:b/>
          <w:bCs/>
          <w:sz w:val="24"/>
          <w:szCs w:val="24"/>
        </w:rPr>
        <w:t xml:space="preserve"> välttämiseksi, tuleeko tasevastaavalle ja sähkönmyyjälle jakaa keskitetyn järjestelmän (</w:t>
      </w:r>
      <w:proofErr w:type="spellStart"/>
      <w:r w:rsidRPr="004D2D3F">
        <w:rPr>
          <w:b/>
          <w:bCs/>
          <w:sz w:val="24"/>
          <w:szCs w:val="24"/>
        </w:rPr>
        <w:t>Datahub</w:t>
      </w:r>
      <w:proofErr w:type="spellEnd"/>
      <w:r w:rsidRPr="004D2D3F">
        <w:rPr>
          <w:b/>
          <w:bCs/>
          <w:sz w:val="24"/>
          <w:szCs w:val="24"/>
        </w:rPr>
        <w:t xml:space="preserve"> tai joustotietojärjestelmä) kautta reaaliajassa tieto siitä, että itsenäinen </w:t>
      </w:r>
      <w:proofErr w:type="spellStart"/>
      <w:r w:rsidRPr="004D2D3F">
        <w:rPr>
          <w:b/>
          <w:bCs/>
          <w:sz w:val="24"/>
          <w:szCs w:val="24"/>
        </w:rPr>
        <w:t>aggregaattori</w:t>
      </w:r>
      <w:proofErr w:type="spellEnd"/>
      <w:r w:rsidRPr="004D2D3F">
        <w:rPr>
          <w:b/>
          <w:bCs/>
          <w:sz w:val="24"/>
          <w:szCs w:val="24"/>
        </w:rPr>
        <w:t xml:space="preserve"> aktivoi käyttöpaikalla joustoa</w:t>
      </w:r>
      <w:r w:rsidR="00FF46FC">
        <w:rPr>
          <w:b/>
          <w:bCs/>
          <w:sz w:val="24"/>
          <w:szCs w:val="24"/>
        </w:rPr>
        <w:t xml:space="preserve"> </w:t>
      </w:r>
      <w:r w:rsidR="00E146E5">
        <w:rPr>
          <w:b/>
          <w:bCs/>
          <w:sz w:val="24"/>
          <w:szCs w:val="24"/>
        </w:rPr>
        <w:t>(</w:t>
      </w:r>
      <w:r w:rsidR="00FF46FC">
        <w:rPr>
          <w:b/>
          <w:bCs/>
          <w:sz w:val="24"/>
          <w:szCs w:val="24"/>
        </w:rPr>
        <w:t>ilman tieto</w:t>
      </w:r>
      <w:r w:rsidR="004E49C0">
        <w:rPr>
          <w:b/>
          <w:bCs/>
          <w:sz w:val="24"/>
          <w:szCs w:val="24"/>
        </w:rPr>
        <w:t>a</w:t>
      </w:r>
      <w:r w:rsidR="00FF46FC">
        <w:rPr>
          <w:b/>
          <w:bCs/>
          <w:sz w:val="24"/>
          <w:szCs w:val="24"/>
        </w:rPr>
        <w:t xml:space="preserve"> säätömäärästä</w:t>
      </w:r>
      <w:r w:rsidR="00E146E5">
        <w:rPr>
          <w:b/>
          <w:bCs/>
          <w:sz w:val="24"/>
          <w:szCs w:val="24"/>
        </w:rPr>
        <w:t>)</w:t>
      </w:r>
      <w:r w:rsidRPr="004D2D3F">
        <w:rPr>
          <w:b/>
          <w:bCs/>
          <w:sz w:val="24"/>
          <w:szCs w:val="24"/>
        </w:rPr>
        <w:t>?</w:t>
      </w:r>
      <w:r w:rsidR="00460D49">
        <w:rPr>
          <w:b/>
          <w:bCs/>
          <w:sz w:val="24"/>
          <w:szCs w:val="24"/>
        </w:rPr>
        <w:t xml:space="preserve"> </w:t>
      </w:r>
      <w:r w:rsidR="00EB3867">
        <w:rPr>
          <w:b/>
          <w:bCs/>
          <w:sz w:val="24"/>
          <w:szCs w:val="24"/>
        </w:rPr>
        <w:t xml:space="preserve"> </w:t>
      </w:r>
    </w:p>
    <w:p w14:paraId="61AAE8C9" w14:textId="77777777" w:rsidR="004D2D3F" w:rsidRPr="009C53AF" w:rsidRDefault="004D2D3F" w:rsidP="009C53AF">
      <w:pPr>
        <w:rPr>
          <w:sz w:val="24"/>
          <w:szCs w:val="24"/>
        </w:rPr>
      </w:pPr>
    </w:p>
    <w:p w14:paraId="41E56FBF" w14:textId="77777777" w:rsidR="0017674E" w:rsidRPr="0017674E" w:rsidRDefault="0017674E" w:rsidP="0017674E">
      <w:pPr>
        <w:pStyle w:val="ListParagraph"/>
        <w:rPr>
          <w:i/>
          <w:iCs/>
          <w:sz w:val="24"/>
          <w:szCs w:val="24"/>
          <w:lang w:val="en-US"/>
        </w:rPr>
      </w:pPr>
      <w:proofErr w:type="spellStart"/>
      <w:r w:rsidRPr="001E3D7D">
        <w:rPr>
          <w:sz w:val="24"/>
          <w:szCs w:val="24"/>
          <w:lang w:val="en-US"/>
        </w:rPr>
        <w:lastRenderedPageBreak/>
        <w:t>Tausta</w:t>
      </w:r>
      <w:proofErr w:type="spellEnd"/>
      <w:r w:rsidRPr="001E3D7D">
        <w:rPr>
          <w:sz w:val="24"/>
          <w:szCs w:val="24"/>
          <w:lang w:val="en-US"/>
        </w:rPr>
        <w:t>:</w:t>
      </w:r>
      <w:r>
        <w:rPr>
          <w:sz w:val="24"/>
          <w:szCs w:val="24"/>
          <w:lang w:val="en-US"/>
        </w:rPr>
        <w:t xml:space="preserve"> EU </w:t>
      </w:r>
      <w:proofErr w:type="spellStart"/>
      <w:r>
        <w:rPr>
          <w:sz w:val="24"/>
          <w:szCs w:val="24"/>
          <w:lang w:val="en-US"/>
        </w:rPr>
        <w:t>direktiivissä</w:t>
      </w:r>
      <w:proofErr w:type="spellEnd"/>
      <w:r>
        <w:rPr>
          <w:sz w:val="24"/>
          <w:szCs w:val="24"/>
          <w:lang w:val="en-US"/>
        </w:rPr>
        <w:t xml:space="preserve"> 2019/944 </w:t>
      </w:r>
      <w:proofErr w:type="spellStart"/>
      <w:r>
        <w:rPr>
          <w:sz w:val="24"/>
          <w:szCs w:val="24"/>
          <w:lang w:val="en-US"/>
        </w:rPr>
        <w:t>artiklassa</w:t>
      </w:r>
      <w:proofErr w:type="spellEnd"/>
      <w:r>
        <w:rPr>
          <w:sz w:val="24"/>
          <w:szCs w:val="24"/>
          <w:lang w:val="en-US"/>
        </w:rPr>
        <w:t xml:space="preserve"> 17 </w:t>
      </w:r>
      <w:proofErr w:type="spellStart"/>
      <w:r>
        <w:rPr>
          <w:sz w:val="24"/>
          <w:szCs w:val="24"/>
          <w:lang w:val="en-US"/>
        </w:rPr>
        <w:t>kohdassa</w:t>
      </w:r>
      <w:proofErr w:type="spellEnd"/>
      <w:r>
        <w:rPr>
          <w:sz w:val="24"/>
          <w:szCs w:val="24"/>
          <w:lang w:val="en-US"/>
        </w:rPr>
        <w:t xml:space="preserve"> 3 </w:t>
      </w:r>
      <w:proofErr w:type="spellStart"/>
      <w:r>
        <w:rPr>
          <w:sz w:val="24"/>
          <w:szCs w:val="24"/>
          <w:lang w:val="en-US"/>
        </w:rPr>
        <w:t>todetaan</w:t>
      </w:r>
      <w:proofErr w:type="spellEnd"/>
      <w:r>
        <w:rPr>
          <w:sz w:val="24"/>
          <w:szCs w:val="24"/>
          <w:lang w:val="en-US"/>
        </w:rPr>
        <w:t xml:space="preserve"> </w:t>
      </w:r>
      <w:proofErr w:type="spellStart"/>
      <w:r>
        <w:rPr>
          <w:sz w:val="24"/>
          <w:szCs w:val="24"/>
          <w:lang w:val="en-US"/>
        </w:rPr>
        <w:t>seuraavaa</w:t>
      </w:r>
      <w:proofErr w:type="spellEnd"/>
      <w:r>
        <w:rPr>
          <w:sz w:val="24"/>
          <w:szCs w:val="24"/>
          <w:lang w:val="en-US"/>
        </w:rPr>
        <w:t>: “</w:t>
      </w:r>
      <w:r w:rsidRPr="0017674E">
        <w:rPr>
          <w:i/>
          <w:iCs/>
          <w:sz w:val="24"/>
          <w:szCs w:val="24"/>
          <w:lang w:val="en-US"/>
        </w:rPr>
        <w:t>Member States shall ensure that their relevant regulatory framework contains at least the following elements: …</w:t>
      </w:r>
    </w:p>
    <w:p w14:paraId="19FCBC0B" w14:textId="77777777" w:rsidR="0017674E" w:rsidRPr="0017674E" w:rsidRDefault="0017674E" w:rsidP="0017674E">
      <w:pPr>
        <w:pStyle w:val="ListParagraph"/>
        <w:rPr>
          <w:i/>
          <w:iCs/>
          <w:sz w:val="24"/>
          <w:szCs w:val="24"/>
          <w:lang w:val="en-US"/>
        </w:rPr>
      </w:pPr>
      <w:r w:rsidRPr="0017674E">
        <w:rPr>
          <w:i/>
          <w:iCs/>
          <w:sz w:val="24"/>
          <w:szCs w:val="24"/>
          <w:lang w:val="en-US"/>
        </w:rPr>
        <w:t>(c)</w:t>
      </w:r>
      <w:r>
        <w:rPr>
          <w:sz w:val="24"/>
          <w:szCs w:val="24"/>
          <w:lang w:val="en-US"/>
        </w:rPr>
        <w:t xml:space="preserve"> </w:t>
      </w:r>
      <w:r w:rsidRPr="00D316CE">
        <w:rPr>
          <w:i/>
          <w:iCs/>
          <w:sz w:val="24"/>
          <w:szCs w:val="24"/>
          <w:lang w:val="en-US"/>
        </w:rPr>
        <w:t>non-discriminatory and transparent rules and procedures for the exchange of data between market participants engaged in aggregation and other electricity undertakings that ensure easy access to data on equal and non-discriminatory terms while fully protecting commercially sensitive information and customers' personal data</w:t>
      </w:r>
      <w:r>
        <w:rPr>
          <w:i/>
          <w:iCs/>
          <w:sz w:val="24"/>
          <w:szCs w:val="24"/>
          <w:lang w:val="en-US"/>
        </w:rPr>
        <w:t xml:space="preserve"> …”</w:t>
      </w:r>
    </w:p>
    <w:p w14:paraId="160ED412" w14:textId="2A61DC93" w:rsidR="00AC2C6C" w:rsidRDefault="00AC2C6C" w:rsidP="00C85244">
      <w:pPr>
        <w:pStyle w:val="ListParagraph"/>
        <w:rPr>
          <w:sz w:val="24"/>
          <w:szCs w:val="24"/>
          <w:lang w:val="en-US"/>
        </w:rPr>
      </w:pPr>
    </w:p>
    <w:p w14:paraId="5415B1E1" w14:textId="5D9EECC3" w:rsidR="00FF46FC" w:rsidRPr="00A0202C" w:rsidRDefault="00AC2C6C" w:rsidP="009F288B">
      <w:pPr>
        <w:pStyle w:val="ListParagraph"/>
        <w:rPr>
          <w:sz w:val="24"/>
          <w:szCs w:val="24"/>
        </w:rPr>
      </w:pPr>
      <w:r w:rsidRPr="00AC2C6C">
        <w:rPr>
          <w:sz w:val="24"/>
          <w:szCs w:val="24"/>
        </w:rPr>
        <w:t>Kysymyksessä esite</w:t>
      </w:r>
      <w:r w:rsidR="00A0202C">
        <w:rPr>
          <w:sz w:val="24"/>
          <w:szCs w:val="24"/>
        </w:rPr>
        <w:t>tyllä reaaliaikatiedolla tarkoitetaan ainoastaan statustietoa (</w:t>
      </w:r>
      <w:r w:rsidR="008A59DF">
        <w:rPr>
          <w:sz w:val="24"/>
          <w:szCs w:val="24"/>
        </w:rPr>
        <w:t xml:space="preserve">itsenäisen </w:t>
      </w:r>
      <w:proofErr w:type="spellStart"/>
      <w:r w:rsidR="008A59DF">
        <w:rPr>
          <w:sz w:val="24"/>
          <w:szCs w:val="24"/>
        </w:rPr>
        <w:t>aggregaattorin</w:t>
      </w:r>
      <w:proofErr w:type="spellEnd"/>
      <w:r w:rsidR="008A59DF">
        <w:rPr>
          <w:sz w:val="24"/>
          <w:szCs w:val="24"/>
        </w:rPr>
        <w:t xml:space="preserve"> </w:t>
      </w:r>
      <w:r w:rsidR="004E49C0">
        <w:rPr>
          <w:sz w:val="24"/>
          <w:szCs w:val="24"/>
        </w:rPr>
        <w:t xml:space="preserve">tekemä </w:t>
      </w:r>
      <w:r w:rsidR="00A0202C">
        <w:rPr>
          <w:sz w:val="24"/>
          <w:szCs w:val="24"/>
        </w:rPr>
        <w:t xml:space="preserve">säätö </w:t>
      </w:r>
      <w:r w:rsidR="004E49C0">
        <w:rPr>
          <w:sz w:val="24"/>
          <w:szCs w:val="24"/>
        </w:rPr>
        <w:t xml:space="preserve">on </w:t>
      </w:r>
      <w:r w:rsidR="00A0202C">
        <w:rPr>
          <w:sz w:val="24"/>
          <w:szCs w:val="24"/>
        </w:rPr>
        <w:t xml:space="preserve">päällä) eikä se sisällä tietoa säädön energiamäärästä </w:t>
      </w:r>
      <w:r w:rsidR="008A59DF">
        <w:rPr>
          <w:sz w:val="24"/>
          <w:szCs w:val="24"/>
        </w:rPr>
        <w:t>tai</w:t>
      </w:r>
      <w:r w:rsidR="009F288B">
        <w:rPr>
          <w:sz w:val="24"/>
          <w:szCs w:val="24"/>
        </w:rPr>
        <w:t xml:space="preserve"> siitä minkä markkinan toimituksesta on kyse.</w:t>
      </w:r>
      <w:r w:rsidR="00012B69">
        <w:rPr>
          <w:sz w:val="24"/>
          <w:szCs w:val="24"/>
        </w:rPr>
        <w:t xml:space="preserve"> </w:t>
      </w:r>
      <w:r w:rsidR="00710328">
        <w:rPr>
          <w:sz w:val="24"/>
          <w:szCs w:val="24"/>
        </w:rPr>
        <w:t xml:space="preserve">Toimitettua säätöenergiaa ei lasketa joustotietojärjestelmässä tai </w:t>
      </w:r>
      <w:proofErr w:type="spellStart"/>
      <w:r w:rsidR="00710328">
        <w:rPr>
          <w:sz w:val="24"/>
          <w:szCs w:val="24"/>
        </w:rPr>
        <w:t>Datahubissa</w:t>
      </w:r>
      <w:proofErr w:type="spellEnd"/>
      <w:r w:rsidR="00710328">
        <w:rPr>
          <w:sz w:val="24"/>
          <w:szCs w:val="24"/>
        </w:rPr>
        <w:t xml:space="preserve"> reaaliajassa</w:t>
      </w:r>
      <w:r w:rsidR="00887934">
        <w:rPr>
          <w:sz w:val="24"/>
          <w:szCs w:val="24"/>
        </w:rPr>
        <w:t xml:space="preserve">, koska laskennassa tarvittava </w:t>
      </w:r>
      <w:r w:rsidR="0017233F">
        <w:rPr>
          <w:sz w:val="24"/>
          <w:szCs w:val="24"/>
        </w:rPr>
        <w:t>käyttöpaikan tai resurssin energia</w:t>
      </w:r>
      <w:r w:rsidR="00887934">
        <w:rPr>
          <w:sz w:val="24"/>
          <w:szCs w:val="24"/>
        </w:rPr>
        <w:t>mittausdata saadaan vasta toimituksen jälkeen.</w:t>
      </w:r>
    </w:p>
    <w:p w14:paraId="3576F093" w14:textId="77777777" w:rsidR="001E23DE" w:rsidRPr="00FF46FC" w:rsidRDefault="001E23DE" w:rsidP="001E23DE">
      <w:pPr>
        <w:pStyle w:val="ListParagraph"/>
        <w:rPr>
          <w:sz w:val="24"/>
          <w:szCs w:val="24"/>
        </w:rPr>
      </w:pPr>
    </w:p>
    <w:p w14:paraId="2EF80FD2" w14:textId="66EDA7F6" w:rsidR="001E23DE" w:rsidRDefault="001E23DE" w:rsidP="001E23DE">
      <w:pPr>
        <w:pStyle w:val="ListParagraph"/>
      </w:pPr>
      <w:proofErr w:type="spellStart"/>
      <w:r w:rsidRPr="000568BA">
        <w:rPr>
          <w:sz w:val="24"/>
          <w:szCs w:val="24"/>
        </w:rPr>
        <w:t>Fingridin</w:t>
      </w:r>
      <w:proofErr w:type="spellEnd"/>
      <w:r w:rsidRPr="000568BA">
        <w:rPr>
          <w:sz w:val="24"/>
          <w:szCs w:val="24"/>
        </w:rPr>
        <w:t xml:space="preserve"> arvio:</w:t>
      </w:r>
      <w:r>
        <w:rPr>
          <w:sz w:val="24"/>
          <w:szCs w:val="24"/>
        </w:rPr>
        <w:t xml:space="preserve"> </w:t>
      </w:r>
      <w:r w:rsidRPr="009C53AF">
        <w:rPr>
          <w:sz w:val="24"/>
          <w:szCs w:val="24"/>
        </w:rPr>
        <w:t>Tasevastaavalla ja sähkönmyyjällä tulee olla oikeus oman toimintansa kannalta olennaiseen tietoon.</w:t>
      </w:r>
      <w:r w:rsidR="008A59DF">
        <w:rPr>
          <w:sz w:val="24"/>
          <w:szCs w:val="24"/>
        </w:rPr>
        <w:t xml:space="preserve"> </w:t>
      </w:r>
      <w:r w:rsidR="00FB3A5A">
        <w:rPr>
          <w:sz w:val="24"/>
          <w:szCs w:val="24"/>
        </w:rPr>
        <w:t>Tiedonjakamisen markkinatoimijoiden välillä tulee olla perusteltua.</w:t>
      </w:r>
      <w:r w:rsidRPr="009C53AF">
        <w:rPr>
          <w:sz w:val="24"/>
          <w:szCs w:val="24"/>
        </w:rPr>
        <w:t xml:space="preserve"> </w:t>
      </w:r>
    </w:p>
    <w:p w14:paraId="45D60C55" w14:textId="77777777" w:rsidR="004D2D3F" w:rsidRPr="009C53AF" w:rsidRDefault="004D2D3F" w:rsidP="009C53AF">
      <w:pPr>
        <w:rPr>
          <w:sz w:val="24"/>
          <w:szCs w:val="24"/>
        </w:rPr>
      </w:pPr>
    </w:p>
    <w:p w14:paraId="73D56193" w14:textId="77777777" w:rsidR="004D2D3F" w:rsidRDefault="004D2D3F" w:rsidP="004D2D3F">
      <w:pPr>
        <w:pStyle w:val="ListParagraph"/>
        <w:rPr>
          <w:sz w:val="24"/>
          <w:szCs w:val="24"/>
        </w:rPr>
      </w:pPr>
      <w:r>
        <w:rPr>
          <w:sz w:val="24"/>
          <w:szCs w:val="24"/>
        </w:rPr>
        <w:t>Vastaus:</w:t>
      </w:r>
    </w:p>
    <w:p w14:paraId="5C0D4B92" w14:textId="26935971" w:rsidR="004D2D3F" w:rsidRDefault="00821846" w:rsidP="004D2D3F">
      <w:pPr>
        <w:pStyle w:val="ListParagraph"/>
        <w:rPr>
          <w:sz w:val="24"/>
          <w:szCs w:val="24"/>
        </w:rPr>
      </w:pPr>
      <w:sdt>
        <w:sdtPr>
          <w:rPr>
            <w:sz w:val="24"/>
            <w:szCs w:val="24"/>
          </w:rPr>
          <w:id w:val="-107432906"/>
          <w14:checkbox>
            <w14:checked w14:val="0"/>
            <w14:checkedState w14:val="2612" w14:font="MS Gothic"/>
            <w14:uncheckedState w14:val="2610" w14:font="MS Gothic"/>
          </w14:checkbox>
        </w:sdtPr>
        <w:sdtEndPr/>
        <w:sdtContent>
          <w:r w:rsidR="004D2D3F">
            <w:rPr>
              <w:rFonts w:ascii="MS Gothic" w:eastAsia="MS Gothic" w:hAnsi="MS Gothic" w:hint="eastAsia"/>
              <w:sz w:val="24"/>
              <w:szCs w:val="24"/>
            </w:rPr>
            <w:t>☐</w:t>
          </w:r>
        </w:sdtContent>
      </w:sdt>
      <w:r w:rsidR="004D2D3F">
        <w:rPr>
          <w:sz w:val="24"/>
          <w:szCs w:val="24"/>
        </w:rPr>
        <w:t xml:space="preserve"> Kyllä</w:t>
      </w:r>
      <w:r w:rsidR="00F92E68">
        <w:rPr>
          <w:sz w:val="24"/>
          <w:szCs w:val="24"/>
        </w:rPr>
        <w:t>, tulee jakaa</w:t>
      </w:r>
    </w:p>
    <w:p w14:paraId="051913F5" w14:textId="63C44BAE" w:rsidR="004D2D3F" w:rsidRDefault="00821846" w:rsidP="004D2D3F">
      <w:pPr>
        <w:pStyle w:val="ListParagraph"/>
        <w:rPr>
          <w:sz w:val="24"/>
          <w:szCs w:val="24"/>
        </w:rPr>
      </w:pPr>
      <w:sdt>
        <w:sdtPr>
          <w:rPr>
            <w:sz w:val="24"/>
            <w:szCs w:val="24"/>
          </w:rPr>
          <w:id w:val="-216897749"/>
          <w14:checkbox>
            <w14:checked w14:val="0"/>
            <w14:checkedState w14:val="2612" w14:font="MS Gothic"/>
            <w14:uncheckedState w14:val="2610" w14:font="MS Gothic"/>
          </w14:checkbox>
        </w:sdtPr>
        <w:sdtEndPr/>
        <w:sdtContent>
          <w:r w:rsidR="004D2D3F">
            <w:rPr>
              <w:rFonts w:ascii="MS Gothic" w:eastAsia="MS Gothic" w:hAnsi="MS Gothic" w:hint="eastAsia"/>
              <w:sz w:val="24"/>
              <w:szCs w:val="24"/>
            </w:rPr>
            <w:t>☐</w:t>
          </w:r>
        </w:sdtContent>
      </w:sdt>
      <w:r w:rsidR="004D2D3F">
        <w:rPr>
          <w:sz w:val="24"/>
          <w:szCs w:val="24"/>
        </w:rPr>
        <w:t xml:space="preserve"> Ei</w:t>
      </w:r>
      <w:r w:rsidR="00F92E68">
        <w:rPr>
          <w:sz w:val="24"/>
          <w:szCs w:val="24"/>
        </w:rPr>
        <w:t xml:space="preserve"> tule jakaa</w:t>
      </w:r>
    </w:p>
    <w:p w14:paraId="2E1F5168" w14:textId="77777777" w:rsidR="004D2D3F" w:rsidRDefault="00821846" w:rsidP="004D2D3F">
      <w:pPr>
        <w:pStyle w:val="ListParagraph"/>
        <w:rPr>
          <w:sz w:val="24"/>
          <w:szCs w:val="24"/>
        </w:rPr>
      </w:pPr>
      <w:sdt>
        <w:sdtPr>
          <w:rPr>
            <w:sz w:val="24"/>
            <w:szCs w:val="24"/>
          </w:rPr>
          <w:id w:val="845598873"/>
          <w14:checkbox>
            <w14:checked w14:val="0"/>
            <w14:checkedState w14:val="2612" w14:font="MS Gothic"/>
            <w14:uncheckedState w14:val="2610" w14:font="MS Gothic"/>
          </w14:checkbox>
        </w:sdtPr>
        <w:sdtEndPr/>
        <w:sdtContent>
          <w:r w:rsidR="004D2D3F">
            <w:rPr>
              <w:rFonts w:ascii="MS Gothic" w:eastAsia="MS Gothic" w:hAnsi="MS Gothic" w:hint="eastAsia"/>
              <w:sz w:val="24"/>
              <w:szCs w:val="24"/>
            </w:rPr>
            <w:t>☐</w:t>
          </w:r>
        </w:sdtContent>
      </w:sdt>
      <w:r w:rsidR="004D2D3F">
        <w:rPr>
          <w:sz w:val="24"/>
          <w:szCs w:val="24"/>
        </w:rPr>
        <w:t xml:space="preserve"> En osaa sanoa</w:t>
      </w:r>
    </w:p>
    <w:p w14:paraId="0282CD7D" w14:textId="77777777" w:rsidR="004D2D3F" w:rsidRDefault="004D2D3F" w:rsidP="004D2D3F">
      <w:pPr>
        <w:pStyle w:val="ListParagraph"/>
        <w:rPr>
          <w:sz w:val="24"/>
          <w:szCs w:val="24"/>
        </w:rPr>
      </w:pPr>
    </w:p>
    <w:p w14:paraId="6F11EB8E" w14:textId="77777777" w:rsidR="004D2D3F" w:rsidRDefault="004D2D3F" w:rsidP="004D2D3F">
      <w:pPr>
        <w:pStyle w:val="ListParagraph"/>
        <w:rPr>
          <w:sz w:val="24"/>
          <w:szCs w:val="24"/>
        </w:rPr>
      </w:pPr>
      <w:r>
        <w:rPr>
          <w:sz w:val="24"/>
          <w:szCs w:val="24"/>
        </w:rPr>
        <w:t xml:space="preserve">Perustelut: </w:t>
      </w:r>
    </w:p>
    <w:p w14:paraId="29E3FFC6" w14:textId="77777777" w:rsidR="0039575B" w:rsidRDefault="0039575B" w:rsidP="004D2D3F">
      <w:pPr>
        <w:pStyle w:val="ListParagraph"/>
        <w:rPr>
          <w:sz w:val="24"/>
          <w:szCs w:val="24"/>
        </w:rPr>
      </w:pPr>
    </w:p>
    <w:p w14:paraId="41870E0A" w14:textId="77777777" w:rsidR="0039575B" w:rsidRDefault="0039575B" w:rsidP="004D2D3F">
      <w:pPr>
        <w:pStyle w:val="ListParagraph"/>
        <w:rPr>
          <w:sz w:val="24"/>
          <w:szCs w:val="24"/>
        </w:rPr>
      </w:pPr>
    </w:p>
    <w:p w14:paraId="2AFF65BA" w14:textId="69AE54F8" w:rsidR="0039575B" w:rsidRPr="0039575B" w:rsidRDefault="0039575B" w:rsidP="0039575B">
      <w:pPr>
        <w:pStyle w:val="ListParagraph"/>
        <w:rPr>
          <w:sz w:val="24"/>
          <w:szCs w:val="24"/>
        </w:rPr>
      </w:pPr>
      <w:r>
        <w:rPr>
          <w:sz w:val="24"/>
          <w:szCs w:val="24"/>
        </w:rPr>
        <w:t xml:space="preserve">Muita kommentteja: </w:t>
      </w:r>
    </w:p>
    <w:p w14:paraId="0EFF8CE5" w14:textId="77777777" w:rsidR="004D2D3F" w:rsidRPr="000568BA" w:rsidRDefault="004D2D3F" w:rsidP="004D2D3F">
      <w:pPr>
        <w:pStyle w:val="ListParagraph"/>
        <w:rPr>
          <w:sz w:val="24"/>
          <w:szCs w:val="24"/>
        </w:rPr>
      </w:pPr>
    </w:p>
    <w:p w14:paraId="3C852E36" w14:textId="77777777" w:rsidR="004D2D3F" w:rsidRPr="004D2D3F" w:rsidRDefault="004D2D3F" w:rsidP="004D2D3F">
      <w:pPr>
        <w:ind w:left="720"/>
        <w:rPr>
          <w:b/>
          <w:bCs/>
          <w:sz w:val="24"/>
          <w:szCs w:val="24"/>
        </w:rPr>
      </w:pPr>
    </w:p>
    <w:p w14:paraId="251A78EC" w14:textId="77777777" w:rsidR="00C149AA" w:rsidRPr="00C149AA" w:rsidRDefault="00C149AA" w:rsidP="00C149AA">
      <w:pPr>
        <w:pStyle w:val="ListParagraph"/>
        <w:rPr>
          <w:b/>
          <w:bCs/>
          <w:sz w:val="24"/>
          <w:szCs w:val="24"/>
        </w:rPr>
      </w:pPr>
    </w:p>
    <w:p w14:paraId="38B223F6" w14:textId="729ED310" w:rsidR="00C149AA" w:rsidRPr="00C149AA" w:rsidRDefault="00C149AA" w:rsidP="00C149AA">
      <w:pPr>
        <w:rPr>
          <w:b/>
          <w:bCs/>
          <w:sz w:val="24"/>
          <w:szCs w:val="24"/>
        </w:rPr>
      </w:pPr>
      <w:r>
        <w:rPr>
          <w:b/>
          <w:bCs/>
          <w:sz w:val="24"/>
          <w:szCs w:val="24"/>
        </w:rPr>
        <w:t>Yleiset kysymykset</w:t>
      </w:r>
      <w:r w:rsidR="00300EB2">
        <w:rPr>
          <w:b/>
          <w:bCs/>
          <w:sz w:val="24"/>
          <w:szCs w:val="24"/>
        </w:rPr>
        <w:t xml:space="preserve"> itsenäisen aggregoinnin mallista</w:t>
      </w:r>
    </w:p>
    <w:p w14:paraId="5D3126DF" w14:textId="77777777" w:rsidR="00C149AA" w:rsidRPr="00C149AA" w:rsidRDefault="00C149AA" w:rsidP="00C149AA">
      <w:pPr>
        <w:pStyle w:val="ListParagraph"/>
        <w:rPr>
          <w:b/>
          <w:bCs/>
          <w:sz w:val="24"/>
          <w:szCs w:val="24"/>
        </w:rPr>
      </w:pPr>
    </w:p>
    <w:p w14:paraId="22CAE7F3" w14:textId="1C710450" w:rsidR="00C149AA" w:rsidRDefault="00300EB2" w:rsidP="006375AC">
      <w:pPr>
        <w:pStyle w:val="ListParagraph"/>
        <w:numPr>
          <w:ilvl w:val="0"/>
          <w:numId w:val="23"/>
        </w:numPr>
        <w:rPr>
          <w:b/>
          <w:bCs/>
          <w:sz w:val="24"/>
          <w:szCs w:val="24"/>
        </w:rPr>
      </w:pPr>
      <w:r w:rsidRPr="00300EB2">
        <w:rPr>
          <w:b/>
          <w:bCs/>
          <w:sz w:val="24"/>
          <w:szCs w:val="24"/>
        </w:rPr>
        <w:t>Mitkä ovat mielestänne itsenäisen aggregoinnin mallin suurimmat ongelmat, riskit ja hyödyt sähköjärjestelmälle, sähkömarkkinoille ja sähkömarkkinatoimijoille? Miten ongelmat tulisi ratkaista? Mitä tulisi tehdä tai huomioida, jotta mahdollisesti esiin nostamanne riskit eivät toteudu?</w:t>
      </w:r>
    </w:p>
    <w:p w14:paraId="0006C37B" w14:textId="77777777" w:rsidR="00C149AA" w:rsidRDefault="00C149AA" w:rsidP="00C149AA">
      <w:pPr>
        <w:rPr>
          <w:b/>
          <w:bCs/>
          <w:sz w:val="24"/>
          <w:szCs w:val="24"/>
        </w:rPr>
      </w:pPr>
    </w:p>
    <w:p w14:paraId="295E4062" w14:textId="77777777" w:rsidR="00300EB2" w:rsidRDefault="00300EB2" w:rsidP="00300EB2">
      <w:pPr>
        <w:ind w:left="720"/>
        <w:rPr>
          <w:sz w:val="24"/>
          <w:szCs w:val="24"/>
        </w:rPr>
      </w:pPr>
      <w:r>
        <w:rPr>
          <w:sz w:val="24"/>
          <w:szCs w:val="24"/>
        </w:rPr>
        <w:t>Pyytäisimme jaottelemaan vastauksen sen mukaan, minkä toimijan näkökulmasta vastaus on annettu. Halutessanne voitte vastata useamman kuin yhden toimijan näkökulmasta.</w:t>
      </w:r>
    </w:p>
    <w:p w14:paraId="1FD8B07E" w14:textId="77777777" w:rsidR="00300EB2" w:rsidRDefault="00300EB2" w:rsidP="00300EB2">
      <w:pPr>
        <w:ind w:left="720"/>
        <w:rPr>
          <w:sz w:val="24"/>
          <w:szCs w:val="24"/>
        </w:rPr>
      </w:pPr>
    </w:p>
    <w:p w14:paraId="56F790C9" w14:textId="77777777" w:rsidR="00300EB2" w:rsidRDefault="00300EB2" w:rsidP="00300EB2">
      <w:pPr>
        <w:ind w:left="720"/>
        <w:rPr>
          <w:sz w:val="24"/>
          <w:szCs w:val="24"/>
        </w:rPr>
      </w:pPr>
      <w:r>
        <w:rPr>
          <w:sz w:val="24"/>
          <w:szCs w:val="24"/>
        </w:rPr>
        <w:lastRenderedPageBreak/>
        <w:t>Vastaus tasevastaavan tai sähkönmyyjän näkökulmasta:</w:t>
      </w:r>
    </w:p>
    <w:p w14:paraId="727A6601" w14:textId="77777777" w:rsidR="00300EB2" w:rsidRDefault="00300EB2" w:rsidP="00300EB2">
      <w:pPr>
        <w:ind w:left="720"/>
        <w:rPr>
          <w:sz w:val="24"/>
          <w:szCs w:val="24"/>
        </w:rPr>
      </w:pPr>
    </w:p>
    <w:p w14:paraId="5CA81F49" w14:textId="77777777" w:rsidR="00300EB2" w:rsidRDefault="00300EB2" w:rsidP="00300EB2">
      <w:pPr>
        <w:ind w:left="720"/>
        <w:rPr>
          <w:sz w:val="24"/>
          <w:szCs w:val="24"/>
        </w:rPr>
      </w:pPr>
      <w:r>
        <w:rPr>
          <w:sz w:val="24"/>
          <w:szCs w:val="24"/>
        </w:rPr>
        <w:t xml:space="preserve">Vastaus itsenäisen </w:t>
      </w:r>
      <w:proofErr w:type="spellStart"/>
      <w:r>
        <w:rPr>
          <w:sz w:val="24"/>
          <w:szCs w:val="24"/>
        </w:rPr>
        <w:t>aggregaattorin</w:t>
      </w:r>
      <w:proofErr w:type="spellEnd"/>
      <w:r>
        <w:rPr>
          <w:sz w:val="24"/>
          <w:szCs w:val="24"/>
        </w:rPr>
        <w:t xml:space="preserve"> näkökulmasta:</w:t>
      </w:r>
    </w:p>
    <w:p w14:paraId="38C51527" w14:textId="77777777" w:rsidR="00300EB2" w:rsidRDefault="00300EB2" w:rsidP="00300EB2">
      <w:pPr>
        <w:ind w:left="720"/>
        <w:rPr>
          <w:sz w:val="24"/>
          <w:szCs w:val="24"/>
        </w:rPr>
      </w:pPr>
    </w:p>
    <w:p w14:paraId="7BC946A4" w14:textId="77777777" w:rsidR="00300EB2" w:rsidRPr="00C149AA" w:rsidRDefault="00300EB2" w:rsidP="00300EB2">
      <w:pPr>
        <w:ind w:left="720"/>
        <w:rPr>
          <w:sz w:val="24"/>
          <w:szCs w:val="24"/>
        </w:rPr>
      </w:pPr>
      <w:r>
        <w:rPr>
          <w:sz w:val="24"/>
          <w:szCs w:val="24"/>
        </w:rPr>
        <w:t>Vastaus muun sidosryhmän näkökulmasta:</w:t>
      </w:r>
    </w:p>
    <w:p w14:paraId="3A996256" w14:textId="77777777" w:rsidR="00300EB2" w:rsidRDefault="00300EB2" w:rsidP="00300EB2">
      <w:pPr>
        <w:ind w:left="720"/>
        <w:rPr>
          <w:b/>
          <w:bCs/>
          <w:sz w:val="24"/>
          <w:szCs w:val="24"/>
        </w:rPr>
      </w:pPr>
    </w:p>
    <w:p w14:paraId="0AD5189B" w14:textId="77777777" w:rsidR="00C149AA" w:rsidRDefault="00C149AA" w:rsidP="00C149AA">
      <w:pPr>
        <w:rPr>
          <w:b/>
          <w:bCs/>
          <w:sz w:val="24"/>
          <w:szCs w:val="24"/>
        </w:rPr>
      </w:pPr>
    </w:p>
    <w:p w14:paraId="36A96FAE" w14:textId="77777777" w:rsidR="00C149AA" w:rsidRDefault="00C149AA" w:rsidP="00C149AA">
      <w:pPr>
        <w:rPr>
          <w:b/>
          <w:bCs/>
          <w:sz w:val="24"/>
          <w:szCs w:val="24"/>
        </w:rPr>
      </w:pPr>
    </w:p>
    <w:p w14:paraId="31F2B2DC" w14:textId="5CC64313" w:rsidR="00C149AA" w:rsidRDefault="00C149AA" w:rsidP="00C149AA">
      <w:pPr>
        <w:rPr>
          <w:b/>
          <w:bCs/>
          <w:sz w:val="24"/>
          <w:szCs w:val="24"/>
        </w:rPr>
      </w:pPr>
      <w:r>
        <w:rPr>
          <w:b/>
          <w:bCs/>
          <w:sz w:val="24"/>
          <w:szCs w:val="24"/>
        </w:rPr>
        <w:t>Vapaa palaute</w:t>
      </w:r>
    </w:p>
    <w:p w14:paraId="7CEE1BB4" w14:textId="77777777" w:rsidR="00C149AA" w:rsidRDefault="00C149AA" w:rsidP="00C149AA">
      <w:pPr>
        <w:rPr>
          <w:b/>
          <w:bCs/>
          <w:sz w:val="24"/>
          <w:szCs w:val="24"/>
        </w:rPr>
      </w:pPr>
    </w:p>
    <w:p w14:paraId="084A8D17" w14:textId="5FFEAE38" w:rsidR="00C149AA" w:rsidRPr="00C149AA" w:rsidRDefault="00C149AA" w:rsidP="00C149AA">
      <w:pPr>
        <w:rPr>
          <w:sz w:val="24"/>
          <w:szCs w:val="24"/>
        </w:rPr>
      </w:pPr>
      <w:r>
        <w:rPr>
          <w:sz w:val="24"/>
          <w:szCs w:val="24"/>
        </w:rPr>
        <w:t>Pyytäisimme jaottelemaan vapaan palautteen sen mukaan</w:t>
      </w:r>
      <w:r w:rsidR="00591079">
        <w:rPr>
          <w:sz w:val="24"/>
          <w:szCs w:val="24"/>
        </w:rPr>
        <w:t>,</w:t>
      </w:r>
      <w:r>
        <w:rPr>
          <w:sz w:val="24"/>
          <w:szCs w:val="24"/>
        </w:rPr>
        <w:t xml:space="preserve"> minkä toimijan näkökulmasta vapaa palaute on annettu. Halutessanne voitte antaa palautetta useamman kuin yhden toimijan näkökulmasta.</w:t>
      </w:r>
    </w:p>
    <w:p w14:paraId="10DDB599" w14:textId="77777777" w:rsidR="00C149AA" w:rsidRDefault="00C149AA" w:rsidP="00C149AA">
      <w:pPr>
        <w:rPr>
          <w:b/>
          <w:bCs/>
          <w:sz w:val="24"/>
          <w:szCs w:val="24"/>
        </w:rPr>
      </w:pPr>
    </w:p>
    <w:p w14:paraId="6113A698" w14:textId="5DE40CB9" w:rsidR="00C149AA" w:rsidRDefault="00C149AA" w:rsidP="00C149AA">
      <w:pPr>
        <w:rPr>
          <w:b/>
          <w:bCs/>
          <w:sz w:val="24"/>
          <w:szCs w:val="24"/>
        </w:rPr>
      </w:pPr>
      <w:r>
        <w:rPr>
          <w:b/>
          <w:bCs/>
          <w:sz w:val="24"/>
          <w:szCs w:val="24"/>
        </w:rPr>
        <w:t xml:space="preserve">Vapaa palaute </w:t>
      </w:r>
      <w:r w:rsidRPr="00C149AA">
        <w:rPr>
          <w:b/>
          <w:bCs/>
          <w:sz w:val="24"/>
          <w:szCs w:val="24"/>
        </w:rPr>
        <w:t>tulevaisuuden itsenäisen aggregoinnin mallista ja kehityksestä tasevastaavan tai sähkönmyyjän näkökulmasta</w:t>
      </w:r>
    </w:p>
    <w:p w14:paraId="0A620B31" w14:textId="234D7C67" w:rsidR="00C149AA" w:rsidRDefault="00C149AA" w:rsidP="00C149AA">
      <w:pPr>
        <w:rPr>
          <w:sz w:val="24"/>
          <w:szCs w:val="24"/>
        </w:rPr>
      </w:pPr>
    </w:p>
    <w:p w14:paraId="5B613BA2" w14:textId="2B76A475" w:rsidR="00C149AA" w:rsidRPr="00C149AA" w:rsidRDefault="00C149AA" w:rsidP="00C149AA">
      <w:pPr>
        <w:rPr>
          <w:sz w:val="24"/>
          <w:szCs w:val="24"/>
        </w:rPr>
      </w:pPr>
      <w:r>
        <w:rPr>
          <w:sz w:val="24"/>
          <w:szCs w:val="24"/>
        </w:rPr>
        <w:t>Vastaus:</w:t>
      </w:r>
      <w:r w:rsidR="004015CD">
        <w:rPr>
          <w:sz w:val="24"/>
          <w:szCs w:val="24"/>
        </w:rPr>
        <w:t xml:space="preserve"> </w:t>
      </w:r>
    </w:p>
    <w:p w14:paraId="7A9C205A" w14:textId="77777777" w:rsidR="00C149AA" w:rsidRPr="00C149AA" w:rsidRDefault="00C149AA" w:rsidP="00C149AA">
      <w:pPr>
        <w:rPr>
          <w:sz w:val="24"/>
          <w:szCs w:val="24"/>
        </w:rPr>
      </w:pPr>
    </w:p>
    <w:p w14:paraId="2AD003CF" w14:textId="77777777" w:rsidR="00C149AA" w:rsidRPr="00C149AA" w:rsidRDefault="00C149AA" w:rsidP="00C149AA">
      <w:pPr>
        <w:rPr>
          <w:b/>
          <w:bCs/>
          <w:sz w:val="24"/>
          <w:szCs w:val="24"/>
        </w:rPr>
      </w:pPr>
    </w:p>
    <w:p w14:paraId="49EB11AD" w14:textId="7A1DEA32" w:rsidR="00C149AA" w:rsidRDefault="00C149AA" w:rsidP="00C149AA">
      <w:pPr>
        <w:rPr>
          <w:b/>
          <w:bCs/>
          <w:sz w:val="24"/>
          <w:szCs w:val="24"/>
        </w:rPr>
      </w:pPr>
      <w:r w:rsidRPr="00C149AA">
        <w:rPr>
          <w:b/>
          <w:bCs/>
          <w:sz w:val="24"/>
          <w:szCs w:val="24"/>
        </w:rPr>
        <w:t xml:space="preserve">Vapaa palaute tulevaisuuden itsenäisen aggregoinnin mallista ja kehityksestä itsenäisen </w:t>
      </w:r>
      <w:proofErr w:type="spellStart"/>
      <w:r w:rsidRPr="00C149AA">
        <w:rPr>
          <w:b/>
          <w:bCs/>
          <w:sz w:val="24"/>
          <w:szCs w:val="24"/>
        </w:rPr>
        <w:t>aggregaattorin</w:t>
      </w:r>
      <w:proofErr w:type="spellEnd"/>
      <w:r w:rsidRPr="00C149AA">
        <w:rPr>
          <w:b/>
          <w:bCs/>
          <w:sz w:val="24"/>
          <w:szCs w:val="24"/>
        </w:rPr>
        <w:t xml:space="preserve"> näkökulmasta</w:t>
      </w:r>
    </w:p>
    <w:p w14:paraId="18D24FB7" w14:textId="77777777" w:rsidR="00C149AA" w:rsidRDefault="00C149AA" w:rsidP="00C149AA">
      <w:pPr>
        <w:rPr>
          <w:b/>
          <w:bCs/>
          <w:sz w:val="24"/>
          <w:szCs w:val="24"/>
        </w:rPr>
      </w:pPr>
    </w:p>
    <w:p w14:paraId="67B3458C" w14:textId="716C434A" w:rsidR="00C149AA" w:rsidRPr="00C149AA" w:rsidRDefault="00C149AA" w:rsidP="00C149AA">
      <w:pPr>
        <w:rPr>
          <w:sz w:val="24"/>
          <w:szCs w:val="24"/>
        </w:rPr>
      </w:pPr>
      <w:r w:rsidRPr="00C149AA">
        <w:rPr>
          <w:sz w:val="24"/>
          <w:szCs w:val="24"/>
        </w:rPr>
        <w:t>Vastaus:</w:t>
      </w:r>
      <w:r w:rsidR="004015CD">
        <w:rPr>
          <w:sz w:val="24"/>
          <w:szCs w:val="24"/>
        </w:rPr>
        <w:t xml:space="preserve"> </w:t>
      </w:r>
    </w:p>
    <w:p w14:paraId="3F47F6EC" w14:textId="77777777" w:rsidR="00C149AA" w:rsidRPr="00C149AA" w:rsidRDefault="00C149AA" w:rsidP="00C149AA">
      <w:pPr>
        <w:rPr>
          <w:b/>
          <w:bCs/>
          <w:sz w:val="24"/>
          <w:szCs w:val="24"/>
        </w:rPr>
      </w:pPr>
    </w:p>
    <w:p w14:paraId="0F496D89" w14:textId="3D5337A4" w:rsidR="00C149AA" w:rsidRDefault="00C149AA" w:rsidP="00C149AA">
      <w:pPr>
        <w:rPr>
          <w:b/>
          <w:bCs/>
          <w:sz w:val="24"/>
          <w:szCs w:val="24"/>
        </w:rPr>
      </w:pPr>
      <w:r w:rsidRPr="00C149AA">
        <w:rPr>
          <w:b/>
          <w:bCs/>
          <w:sz w:val="24"/>
          <w:szCs w:val="24"/>
        </w:rPr>
        <w:t>Vapaa palaute tulevaisuuden itsenäisen aggregoinnin mallista ja</w:t>
      </w:r>
      <w:r w:rsidR="008356A9">
        <w:rPr>
          <w:b/>
          <w:bCs/>
          <w:sz w:val="24"/>
          <w:szCs w:val="24"/>
        </w:rPr>
        <w:t xml:space="preserve"> </w:t>
      </w:r>
      <w:r w:rsidRPr="00C149AA">
        <w:rPr>
          <w:b/>
          <w:bCs/>
          <w:sz w:val="24"/>
          <w:szCs w:val="24"/>
        </w:rPr>
        <w:t>kehityksestä muu</w:t>
      </w:r>
      <w:r w:rsidR="00330F34">
        <w:rPr>
          <w:b/>
          <w:bCs/>
          <w:sz w:val="24"/>
          <w:szCs w:val="24"/>
        </w:rPr>
        <w:t>n sidosryhmän toimijan</w:t>
      </w:r>
      <w:r w:rsidRPr="00C149AA">
        <w:rPr>
          <w:b/>
          <w:bCs/>
          <w:sz w:val="24"/>
          <w:szCs w:val="24"/>
        </w:rPr>
        <w:t xml:space="preserve"> näkökulmasta</w:t>
      </w:r>
    </w:p>
    <w:p w14:paraId="0DF52F9A" w14:textId="77777777" w:rsidR="00C149AA" w:rsidRDefault="00C149AA" w:rsidP="00C149AA">
      <w:pPr>
        <w:rPr>
          <w:b/>
          <w:bCs/>
          <w:sz w:val="24"/>
          <w:szCs w:val="24"/>
        </w:rPr>
      </w:pPr>
    </w:p>
    <w:p w14:paraId="51316F07" w14:textId="1ACCFFBF" w:rsidR="00C149AA" w:rsidRPr="00C149AA" w:rsidRDefault="00C149AA" w:rsidP="00C149AA">
      <w:pPr>
        <w:rPr>
          <w:sz w:val="24"/>
          <w:szCs w:val="24"/>
        </w:rPr>
      </w:pPr>
      <w:r w:rsidRPr="00C149AA">
        <w:rPr>
          <w:sz w:val="24"/>
          <w:szCs w:val="24"/>
        </w:rPr>
        <w:t>Vastaus</w:t>
      </w:r>
      <w:r>
        <w:rPr>
          <w:sz w:val="24"/>
          <w:szCs w:val="24"/>
        </w:rPr>
        <w:t>:</w:t>
      </w:r>
      <w:r w:rsidR="004015CD">
        <w:rPr>
          <w:sz w:val="24"/>
          <w:szCs w:val="24"/>
        </w:rPr>
        <w:t xml:space="preserve"> </w:t>
      </w:r>
    </w:p>
    <w:p w14:paraId="1E851BFC" w14:textId="77777777" w:rsidR="00C149AA" w:rsidRPr="00C149AA" w:rsidRDefault="00C149AA" w:rsidP="00C149AA">
      <w:pPr>
        <w:rPr>
          <w:sz w:val="24"/>
          <w:szCs w:val="24"/>
        </w:rPr>
      </w:pPr>
    </w:p>
    <w:p w14:paraId="1F9421B9" w14:textId="77777777" w:rsidR="006375AC" w:rsidRPr="006375AC" w:rsidRDefault="006375AC" w:rsidP="006375AC">
      <w:pPr>
        <w:pStyle w:val="ListParagraph"/>
        <w:rPr>
          <w:b/>
          <w:bCs/>
          <w:sz w:val="24"/>
          <w:szCs w:val="24"/>
        </w:rPr>
      </w:pPr>
    </w:p>
    <w:p w14:paraId="5C06AAA9" w14:textId="77777777" w:rsidR="006375AC" w:rsidRDefault="006375AC" w:rsidP="006375AC">
      <w:pPr>
        <w:rPr>
          <w:b/>
          <w:bCs/>
          <w:sz w:val="24"/>
          <w:szCs w:val="24"/>
        </w:rPr>
      </w:pPr>
    </w:p>
    <w:p w14:paraId="27ACE7F5" w14:textId="1D81A348" w:rsidR="006375AC" w:rsidRPr="006375AC" w:rsidRDefault="006375AC" w:rsidP="006375AC">
      <w:pPr>
        <w:pStyle w:val="ListParagraph"/>
        <w:rPr>
          <w:b/>
          <w:bCs/>
          <w:sz w:val="24"/>
          <w:szCs w:val="24"/>
        </w:rPr>
      </w:pPr>
    </w:p>
    <w:p w14:paraId="5D12FC4C" w14:textId="00EC8D5D" w:rsidR="00E30454" w:rsidRPr="007A3B89" w:rsidRDefault="00E30454" w:rsidP="00E30454">
      <w:pPr>
        <w:spacing w:before="120"/>
      </w:pPr>
    </w:p>
    <w:sectPr w:rsidR="00E30454" w:rsidRPr="007A3B89" w:rsidSect="0086342E">
      <w:headerReference w:type="default" r:id="rId11"/>
      <w:headerReference w:type="first" r:id="rId12"/>
      <w:footerReference w:type="first" r:id="rId13"/>
      <w:pgSz w:w="11906" w:h="16838" w:code="9"/>
      <w:pgMar w:top="2835" w:right="567" w:bottom="1418" w:left="1304" w:header="283"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4DBC5" w14:textId="77777777" w:rsidR="00821846" w:rsidRDefault="00821846" w:rsidP="00E439C3">
      <w:r>
        <w:separator/>
      </w:r>
    </w:p>
  </w:endnote>
  <w:endnote w:type="continuationSeparator" w:id="0">
    <w:p w14:paraId="3C34E08F" w14:textId="77777777" w:rsidR="00821846" w:rsidRDefault="00821846"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637" w:type="dxa"/>
      <w:tblLayout w:type="fixed"/>
      <w:tblCellMar>
        <w:left w:w="70" w:type="dxa"/>
        <w:right w:w="70" w:type="dxa"/>
      </w:tblCellMar>
      <w:tblLook w:val="0000" w:firstRow="0" w:lastRow="0" w:firstColumn="0" w:lastColumn="0" w:noHBand="0" w:noVBand="0"/>
    </w:tblPr>
    <w:tblGrid>
      <w:gridCol w:w="1843"/>
      <w:gridCol w:w="1916"/>
      <w:gridCol w:w="1875"/>
      <w:gridCol w:w="1879"/>
      <w:gridCol w:w="2126"/>
    </w:tblGrid>
    <w:tr w:rsidR="00047970" w:rsidRPr="00153EF9" w14:paraId="29798D90" w14:textId="77777777" w:rsidTr="00183D3C">
      <w:trPr>
        <w:trHeight w:val="284"/>
      </w:trPr>
      <w:tc>
        <w:tcPr>
          <w:tcW w:w="9639" w:type="dxa"/>
          <w:gridSpan w:val="5"/>
        </w:tcPr>
        <w:p w14:paraId="29798D8F" w14:textId="77777777" w:rsidR="00047970" w:rsidRPr="00153EF9" w:rsidRDefault="00047970" w:rsidP="00183D3C">
          <w:pPr>
            <w:pStyle w:val="Footer"/>
            <w:rPr>
              <w:b/>
              <w:sz w:val="16"/>
            </w:rPr>
          </w:pPr>
        </w:p>
      </w:tc>
    </w:tr>
    <w:tr w:rsidR="00047970" w:rsidRPr="00BB0DE3" w14:paraId="29798D96" w14:textId="77777777" w:rsidTr="00183D3C">
      <w:tc>
        <w:tcPr>
          <w:tcW w:w="1843" w:type="dxa"/>
        </w:tcPr>
        <w:p w14:paraId="29798D91" w14:textId="77777777" w:rsidR="00047970" w:rsidRPr="00BB0DE3" w:rsidRDefault="00047970" w:rsidP="00183D3C">
          <w:pPr>
            <w:pStyle w:val="Footer"/>
          </w:pPr>
        </w:p>
      </w:tc>
      <w:tc>
        <w:tcPr>
          <w:tcW w:w="1916" w:type="dxa"/>
        </w:tcPr>
        <w:p w14:paraId="29798D92" w14:textId="77777777" w:rsidR="00047970" w:rsidRPr="00BB0DE3" w:rsidRDefault="00047970" w:rsidP="00183D3C">
          <w:pPr>
            <w:pStyle w:val="Footer"/>
          </w:pPr>
        </w:p>
      </w:tc>
      <w:tc>
        <w:tcPr>
          <w:tcW w:w="1875" w:type="dxa"/>
        </w:tcPr>
        <w:p w14:paraId="29798D93" w14:textId="77777777" w:rsidR="00047970" w:rsidRPr="00BB0DE3" w:rsidRDefault="00047970" w:rsidP="00183D3C">
          <w:pPr>
            <w:pStyle w:val="Footer"/>
          </w:pPr>
        </w:p>
      </w:tc>
      <w:tc>
        <w:tcPr>
          <w:tcW w:w="1879" w:type="dxa"/>
        </w:tcPr>
        <w:p w14:paraId="29798D94" w14:textId="77777777" w:rsidR="00047970" w:rsidRPr="00BB0DE3" w:rsidRDefault="00047970" w:rsidP="00183D3C">
          <w:pPr>
            <w:pStyle w:val="Footer"/>
          </w:pPr>
        </w:p>
      </w:tc>
      <w:tc>
        <w:tcPr>
          <w:tcW w:w="2126" w:type="dxa"/>
        </w:tcPr>
        <w:p w14:paraId="29798D95" w14:textId="77777777" w:rsidR="00047970" w:rsidRPr="00BB0DE3" w:rsidRDefault="00047970" w:rsidP="00183D3C">
          <w:pPr>
            <w:pStyle w:val="Footer"/>
          </w:pPr>
        </w:p>
      </w:tc>
    </w:tr>
    <w:tr w:rsidR="00047970" w:rsidRPr="00BB0DE3" w14:paraId="29798D9C" w14:textId="77777777" w:rsidTr="00183D3C">
      <w:tc>
        <w:tcPr>
          <w:tcW w:w="1843" w:type="dxa"/>
        </w:tcPr>
        <w:p w14:paraId="29798D97" w14:textId="77777777" w:rsidR="00047970" w:rsidRPr="00BB0DE3" w:rsidRDefault="00047970" w:rsidP="00183D3C">
          <w:pPr>
            <w:pStyle w:val="Footer"/>
          </w:pPr>
        </w:p>
      </w:tc>
      <w:tc>
        <w:tcPr>
          <w:tcW w:w="1916" w:type="dxa"/>
        </w:tcPr>
        <w:p w14:paraId="29798D98" w14:textId="77777777" w:rsidR="00047970" w:rsidRPr="00BB0DE3" w:rsidRDefault="00047970" w:rsidP="00183D3C">
          <w:pPr>
            <w:pStyle w:val="Footer"/>
          </w:pPr>
        </w:p>
      </w:tc>
      <w:tc>
        <w:tcPr>
          <w:tcW w:w="1875" w:type="dxa"/>
        </w:tcPr>
        <w:p w14:paraId="29798D99" w14:textId="77777777" w:rsidR="00047970" w:rsidRPr="00BB0DE3" w:rsidRDefault="00047970" w:rsidP="00183D3C">
          <w:pPr>
            <w:pStyle w:val="Footer"/>
          </w:pPr>
        </w:p>
      </w:tc>
      <w:tc>
        <w:tcPr>
          <w:tcW w:w="1879" w:type="dxa"/>
        </w:tcPr>
        <w:p w14:paraId="29798D9A" w14:textId="77777777" w:rsidR="00047970" w:rsidRPr="00BB0DE3" w:rsidRDefault="00047970" w:rsidP="00183D3C">
          <w:pPr>
            <w:pStyle w:val="Footer"/>
          </w:pPr>
        </w:p>
      </w:tc>
      <w:tc>
        <w:tcPr>
          <w:tcW w:w="2126" w:type="dxa"/>
        </w:tcPr>
        <w:p w14:paraId="29798D9B" w14:textId="77777777" w:rsidR="00047970" w:rsidRPr="00BB0DE3" w:rsidRDefault="00047970" w:rsidP="00183D3C">
          <w:pPr>
            <w:pStyle w:val="Footer"/>
          </w:pPr>
        </w:p>
      </w:tc>
    </w:tr>
    <w:tr w:rsidR="00047970" w:rsidRPr="00BB0DE3" w14:paraId="29798DA2" w14:textId="77777777" w:rsidTr="00183D3C">
      <w:tc>
        <w:tcPr>
          <w:tcW w:w="1843" w:type="dxa"/>
        </w:tcPr>
        <w:p w14:paraId="29798D9D" w14:textId="77777777" w:rsidR="00047970" w:rsidRPr="00BB0DE3" w:rsidRDefault="00047970" w:rsidP="00183D3C">
          <w:pPr>
            <w:pStyle w:val="Footer"/>
          </w:pPr>
        </w:p>
      </w:tc>
      <w:tc>
        <w:tcPr>
          <w:tcW w:w="1916" w:type="dxa"/>
        </w:tcPr>
        <w:p w14:paraId="29798D9E" w14:textId="77777777" w:rsidR="00047970" w:rsidRPr="00BB0DE3" w:rsidRDefault="00047970" w:rsidP="00183D3C">
          <w:pPr>
            <w:pStyle w:val="Footer"/>
          </w:pPr>
        </w:p>
      </w:tc>
      <w:tc>
        <w:tcPr>
          <w:tcW w:w="1875" w:type="dxa"/>
        </w:tcPr>
        <w:p w14:paraId="29798D9F" w14:textId="77777777" w:rsidR="00047970" w:rsidRPr="00BB0DE3" w:rsidRDefault="00047970" w:rsidP="00183D3C">
          <w:pPr>
            <w:pStyle w:val="Footer"/>
          </w:pPr>
        </w:p>
      </w:tc>
      <w:tc>
        <w:tcPr>
          <w:tcW w:w="1879" w:type="dxa"/>
        </w:tcPr>
        <w:p w14:paraId="29798DA0" w14:textId="77777777" w:rsidR="00047970" w:rsidRPr="00BB0DE3" w:rsidRDefault="00047970" w:rsidP="00183D3C">
          <w:pPr>
            <w:pStyle w:val="Footer"/>
          </w:pPr>
        </w:p>
      </w:tc>
      <w:tc>
        <w:tcPr>
          <w:tcW w:w="2126" w:type="dxa"/>
        </w:tcPr>
        <w:p w14:paraId="29798DA1" w14:textId="77777777" w:rsidR="00047970" w:rsidRPr="00153EF9" w:rsidRDefault="00047970" w:rsidP="00183D3C">
          <w:pPr>
            <w:pStyle w:val="Footer"/>
            <w:rPr>
              <w:b/>
            </w:rPr>
          </w:pPr>
        </w:p>
      </w:tc>
    </w:tr>
  </w:tbl>
  <w:p w14:paraId="29798DA3" w14:textId="77777777" w:rsidR="00047970" w:rsidRDefault="00047970" w:rsidP="000A575B">
    <w:pPr>
      <w:pStyle w:val="Footer"/>
      <w:rPr>
        <w:sz w:val="22"/>
      </w:rPr>
    </w:pPr>
  </w:p>
  <w:p w14:paraId="29798DA4" w14:textId="77777777" w:rsidR="00047970" w:rsidRDefault="00047970" w:rsidP="000A575B">
    <w:pPr>
      <w:pStyle w:val="Footer"/>
      <w:rPr>
        <w:sz w:val="22"/>
      </w:rPr>
    </w:pPr>
  </w:p>
  <w:p w14:paraId="29798DA5" w14:textId="77777777" w:rsidR="00047970" w:rsidRDefault="00047970">
    <w:pPr>
      <w:pStyle w:val="Footer"/>
    </w:pPr>
  </w:p>
  <w:p w14:paraId="29798DA6" w14:textId="77777777" w:rsidR="00047970" w:rsidRDefault="0004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3A28" w14:textId="77777777" w:rsidR="00821846" w:rsidRDefault="00821846" w:rsidP="00E439C3">
      <w:r>
        <w:separator/>
      </w:r>
    </w:p>
  </w:footnote>
  <w:footnote w:type="continuationSeparator" w:id="0">
    <w:p w14:paraId="165CAED2" w14:textId="77777777" w:rsidR="00821846" w:rsidRDefault="00821846"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5" w:type="dxa"/>
      <w:tblLayout w:type="fixed"/>
      <w:tblCellMar>
        <w:left w:w="0" w:type="dxa"/>
        <w:right w:w="0" w:type="dxa"/>
      </w:tblCellMar>
      <w:tblLook w:val="0000" w:firstRow="0" w:lastRow="0" w:firstColumn="0" w:lastColumn="0" w:noHBand="0" w:noVBand="0"/>
    </w:tblPr>
    <w:tblGrid>
      <w:gridCol w:w="5281"/>
      <w:gridCol w:w="2640"/>
      <w:gridCol w:w="1320"/>
      <w:gridCol w:w="834"/>
    </w:tblGrid>
    <w:tr w:rsidR="00F76D5A" w:rsidRPr="00B9011E" w14:paraId="50B7AB7E" w14:textId="77777777" w:rsidTr="0086342E">
      <w:trPr>
        <w:trHeight w:val="465"/>
      </w:trPr>
      <w:tc>
        <w:tcPr>
          <w:tcW w:w="5281" w:type="dxa"/>
          <w:vMerge w:val="restart"/>
          <w:vAlign w:val="bottom"/>
        </w:tcPr>
        <w:p w14:paraId="1C2238FD" w14:textId="77777777" w:rsidR="00F76D5A" w:rsidRPr="00B9011E" w:rsidRDefault="00F76D5A" w:rsidP="00F76D5A">
          <w:pPr>
            <w:pStyle w:val="Header"/>
            <w:rPr>
              <w:noProof/>
              <w:lang w:eastAsia="fi-FI"/>
            </w:rPr>
          </w:pPr>
          <w:r w:rsidRPr="00B9011E">
            <w:rPr>
              <w:noProof/>
              <w:lang w:eastAsia="fi-FI"/>
            </w:rPr>
            <w:drawing>
              <wp:inline distT="0" distB="0" distL="0" distR="0" wp14:anchorId="25F182B4" wp14:editId="3D3008E2">
                <wp:extent cx="1713235" cy="319087"/>
                <wp:effectExtent l="0" t="0" r="1270" b="5080"/>
                <wp:docPr id="3"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rotWithShape="1">
                        <a:blip r:embed="rId1">
                          <a:extLst>
                            <a:ext uri="{28A0092B-C50C-407E-A947-70E740481C1C}">
                              <a14:useLocalDpi xmlns:a14="http://schemas.microsoft.com/office/drawing/2010/main" val="0"/>
                            </a:ext>
                          </a:extLst>
                        </a:blip>
                        <a:srcRect t="1" b="5545"/>
                        <a:stretch/>
                      </pic:blipFill>
                      <pic:spPr bwMode="auto">
                        <a:xfrm>
                          <a:off x="0" y="0"/>
                          <a:ext cx="1714751" cy="3193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0" w:type="dxa"/>
          <w:vAlign w:val="bottom"/>
        </w:tcPr>
        <w:p w14:paraId="67F0F443" w14:textId="77777777" w:rsidR="00F76D5A" w:rsidRPr="00A050B4" w:rsidRDefault="00F76D5A" w:rsidP="00F76D5A">
          <w:pPr>
            <w:pStyle w:val="Header"/>
            <w:rPr>
              <w:b/>
              <w:noProof/>
            </w:rPr>
          </w:pPr>
        </w:p>
      </w:tc>
      <w:tc>
        <w:tcPr>
          <w:tcW w:w="1320" w:type="dxa"/>
          <w:vAlign w:val="bottom"/>
        </w:tcPr>
        <w:p w14:paraId="21D78A94" w14:textId="77777777" w:rsidR="00F76D5A" w:rsidRPr="00B9011E" w:rsidRDefault="00F76D5A" w:rsidP="00F76D5A">
          <w:pPr>
            <w:pStyle w:val="Header"/>
            <w:rPr>
              <w:noProof/>
            </w:rPr>
          </w:pPr>
        </w:p>
      </w:tc>
      <w:tc>
        <w:tcPr>
          <w:tcW w:w="832" w:type="dxa"/>
          <w:vAlign w:val="bottom"/>
        </w:tcPr>
        <w:p w14:paraId="64EC1A3E" w14:textId="77777777" w:rsidR="00F76D5A" w:rsidRPr="00B9011E" w:rsidRDefault="00F76D5A" w:rsidP="00F76D5A">
          <w:pPr>
            <w:pStyle w:val="Header"/>
            <w:rPr>
              <w:noProof/>
            </w:rPr>
          </w:pPr>
        </w:p>
      </w:tc>
    </w:tr>
    <w:tr w:rsidR="00F76D5A" w:rsidRPr="00B9011E" w14:paraId="7A9A28B7" w14:textId="77777777" w:rsidTr="0086342E">
      <w:trPr>
        <w:trHeight w:val="139"/>
      </w:trPr>
      <w:tc>
        <w:tcPr>
          <w:tcW w:w="5281" w:type="dxa"/>
          <w:vMerge/>
        </w:tcPr>
        <w:p w14:paraId="313ADAFD" w14:textId="77777777" w:rsidR="00F76D5A" w:rsidRPr="00B9011E" w:rsidRDefault="00F76D5A" w:rsidP="00F76D5A">
          <w:pPr>
            <w:pStyle w:val="Header"/>
            <w:rPr>
              <w:noProof/>
            </w:rPr>
          </w:pPr>
        </w:p>
      </w:tc>
      <w:sdt>
        <w:sdtPr>
          <w:rPr>
            <w:b/>
            <w:noProof/>
            <w:sz w:val="20"/>
          </w:rPr>
          <w:alias w:val="Keywords"/>
          <w:id w:val="-226383923"/>
          <w:showingPlcHdr/>
          <w:dataBinding w:prefixMappings="xmlns:ns0='http://purl.org/dc/elements/1.1/' xmlns:ns1='http://schemas.openxmlformats.org/package/2006/metadata/core-properties' " w:xpath="/ns1:coreProperties[1]/ns1:keywords[1]" w:storeItemID="{6C3C8BC8-F283-45AE-878A-BAB7291924A1}"/>
          <w:text/>
        </w:sdtPr>
        <w:sdtEndPr/>
        <w:sdtContent>
          <w:tc>
            <w:tcPr>
              <w:tcW w:w="2640" w:type="dxa"/>
              <w:vAlign w:val="bottom"/>
            </w:tcPr>
            <w:p w14:paraId="39EFEA10" w14:textId="34356583" w:rsidR="00F76D5A" w:rsidRPr="001C660E" w:rsidRDefault="00A107BF" w:rsidP="00C1533C">
              <w:pPr>
                <w:pStyle w:val="Header"/>
                <w:rPr>
                  <w:b/>
                  <w:noProof/>
                  <w:sz w:val="20"/>
                </w:rPr>
              </w:pPr>
              <w:r>
                <w:rPr>
                  <w:b/>
                  <w:noProof/>
                  <w:sz w:val="20"/>
                </w:rPr>
                <w:t xml:space="preserve">     </w:t>
              </w:r>
            </w:p>
          </w:tc>
        </w:sdtContent>
      </w:sdt>
      <w:tc>
        <w:tcPr>
          <w:tcW w:w="1320" w:type="dxa"/>
          <w:vAlign w:val="bottom"/>
        </w:tcPr>
        <w:p w14:paraId="43F32C99" w14:textId="77777777" w:rsidR="00F76D5A" w:rsidRPr="00B9011E" w:rsidRDefault="00F76D5A" w:rsidP="00F76D5A">
          <w:pPr>
            <w:pStyle w:val="Header"/>
            <w:rPr>
              <w:noProof/>
            </w:rPr>
          </w:pPr>
        </w:p>
      </w:tc>
      <w:tc>
        <w:tcPr>
          <w:tcW w:w="832" w:type="dxa"/>
          <w:vAlign w:val="bottom"/>
        </w:tcPr>
        <w:p w14:paraId="6302B9AE" w14:textId="15A5EE6E" w:rsidR="00F76D5A" w:rsidRPr="00B9011E" w:rsidRDefault="00F76D5A" w:rsidP="00F76D5A">
          <w:pPr>
            <w:pStyle w:val="Header"/>
            <w:rPr>
              <w:noProof/>
            </w:rPr>
          </w:pPr>
        </w:p>
      </w:tc>
    </w:tr>
    <w:tr w:rsidR="00F76D5A" w:rsidRPr="00B9011E" w14:paraId="782EA00A" w14:textId="77777777" w:rsidTr="0086342E">
      <w:trPr>
        <w:trHeight w:val="214"/>
      </w:trPr>
      <w:tc>
        <w:tcPr>
          <w:tcW w:w="5281" w:type="dxa"/>
        </w:tcPr>
        <w:p w14:paraId="0718F2E3" w14:textId="77777777" w:rsidR="00F76D5A" w:rsidRPr="00B9011E" w:rsidRDefault="00F76D5A" w:rsidP="00F76D5A">
          <w:pPr>
            <w:pStyle w:val="Header"/>
            <w:rPr>
              <w:noProof/>
            </w:rPr>
          </w:pPr>
        </w:p>
      </w:tc>
      <w:tc>
        <w:tcPr>
          <w:tcW w:w="2640" w:type="dxa"/>
        </w:tcPr>
        <w:p w14:paraId="632AB26C" w14:textId="77777777" w:rsidR="00F76D5A" w:rsidRPr="00B9011E" w:rsidRDefault="00F76D5A" w:rsidP="00F76D5A">
          <w:pPr>
            <w:pStyle w:val="Header"/>
            <w:rPr>
              <w:noProof/>
            </w:rPr>
          </w:pPr>
          <w:bookmarkStart w:id="0" w:name="dclass"/>
          <w:bookmarkEnd w:id="0"/>
        </w:p>
      </w:tc>
      <w:tc>
        <w:tcPr>
          <w:tcW w:w="2152" w:type="dxa"/>
          <w:gridSpan w:val="2"/>
        </w:tcPr>
        <w:p w14:paraId="780BCFC5" w14:textId="77777777" w:rsidR="00F76D5A" w:rsidRPr="00B9011E" w:rsidRDefault="00F76D5A" w:rsidP="00F76D5A">
          <w:pPr>
            <w:pStyle w:val="Header"/>
            <w:rPr>
              <w:noProof/>
            </w:rPr>
          </w:pPr>
          <w:bookmarkStart w:id="1" w:name="dencl"/>
          <w:bookmarkEnd w:id="1"/>
        </w:p>
      </w:tc>
    </w:tr>
    <w:tr w:rsidR="00F76D5A" w:rsidRPr="00B9011E" w14:paraId="642D84DA" w14:textId="77777777" w:rsidTr="0086342E">
      <w:trPr>
        <w:trHeight w:val="204"/>
      </w:trPr>
      <w:tc>
        <w:tcPr>
          <w:tcW w:w="5281" w:type="dxa"/>
        </w:tcPr>
        <w:p w14:paraId="2FBE99FE" w14:textId="77777777" w:rsidR="00F76D5A" w:rsidRPr="00B9011E" w:rsidRDefault="00F76D5A" w:rsidP="00F76D5A">
          <w:pPr>
            <w:pStyle w:val="Header"/>
            <w:rPr>
              <w:noProof/>
            </w:rPr>
          </w:pPr>
        </w:p>
      </w:tc>
      <w:tc>
        <w:tcPr>
          <w:tcW w:w="2640" w:type="dxa"/>
        </w:tcPr>
        <w:p w14:paraId="3E267094" w14:textId="77777777" w:rsidR="00F76D5A" w:rsidRPr="0058628B" w:rsidRDefault="00F76D5A" w:rsidP="00F76D5A">
          <w:pPr>
            <w:pStyle w:val="Header"/>
            <w:rPr>
              <w:noProof/>
            </w:rPr>
          </w:pPr>
        </w:p>
      </w:tc>
      <w:tc>
        <w:tcPr>
          <w:tcW w:w="2152" w:type="dxa"/>
          <w:gridSpan w:val="2"/>
        </w:tcPr>
        <w:p w14:paraId="63B9A64B" w14:textId="77777777" w:rsidR="00F76D5A" w:rsidRPr="0058628B" w:rsidRDefault="00F76D5A" w:rsidP="00F76D5A">
          <w:pPr>
            <w:pStyle w:val="Header"/>
            <w:rPr>
              <w:noProof/>
            </w:rPr>
          </w:pPr>
        </w:p>
      </w:tc>
    </w:tr>
    <w:tr w:rsidR="0086342E" w:rsidRPr="00B9011E" w14:paraId="6534641C" w14:textId="77777777" w:rsidTr="0086342E">
      <w:trPr>
        <w:trHeight w:val="1722"/>
      </w:trPr>
      <w:tc>
        <w:tcPr>
          <w:tcW w:w="10075" w:type="dxa"/>
          <w:gridSpan w:val="4"/>
        </w:tcPr>
        <w:p w14:paraId="25081D78" w14:textId="39F0EE75" w:rsidR="006375AC" w:rsidRDefault="006375AC" w:rsidP="00F76D5A">
          <w:pPr>
            <w:pStyle w:val="Header"/>
            <w:rPr>
              <w:noProof/>
            </w:rPr>
          </w:pPr>
          <w:r>
            <w:rPr>
              <w:noProof/>
            </w:rPr>
            <w:t xml:space="preserve">Kysely itsenäisen aggregoinnin </w:t>
          </w:r>
          <w:r w:rsidR="00CA5723">
            <w:rPr>
              <w:noProof/>
            </w:rPr>
            <w:t>tulevaisuude</w:t>
          </w:r>
          <w:r w:rsidR="00CA5723">
            <w:rPr>
              <w:noProof/>
            </w:rPr>
            <w:t xml:space="preserve">n </w:t>
          </w:r>
          <w:r>
            <w:rPr>
              <w:noProof/>
            </w:rPr>
            <w:t>kehityksestä</w:t>
          </w:r>
        </w:p>
        <w:p w14:paraId="7472F140" w14:textId="1AC2601A" w:rsidR="006375AC" w:rsidRDefault="005434A9" w:rsidP="00F76D5A">
          <w:pPr>
            <w:pStyle w:val="Header"/>
            <w:rPr>
              <w:noProof/>
            </w:rPr>
          </w:pPr>
          <w:r>
            <w:rPr>
              <w:noProof/>
            </w:rPr>
            <w:t>Vastausaika</w:t>
          </w:r>
          <w:r w:rsidR="006375AC">
            <w:rPr>
              <w:noProof/>
            </w:rPr>
            <w:t xml:space="preserve">: </w:t>
          </w:r>
          <w:r w:rsidR="005F4409">
            <w:rPr>
              <w:noProof/>
            </w:rPr>
            <w:t>8</w:t>
          </w:r>
          <w:r w:rsidR="006375AC">
            <w:rPr>
              <w:noProof/>
            </w:rPr>
            <w:t>.6.-</w:t>
          </w:r>
          <w:r w:rsidR="004C169C">
            <w:rPr>
              <w:noProof/>
            </w:rPr>
            <w:t>28</w:t>
          </w:r>
          <w:r w:rsidR="006375AC">
            <w:rPr>
              <w:noProof/>
            </w:rPr>
            <w:t>.8.2026</w:t>
          </w:r>
        </w:p>
        <w:p w14:paraId="760C2369" w14:textId="5142986B" w:rsidR="0086342E" w:rsidRDefault="006375AC" w:rsidP="00F76D5A">
          <w:pPr>
            <w:pStyle w:val="Header"/>
            <w:rPr>
              <w:noProof/>
            </w:rPr>
          </w:pPr>
          <w:r>
            <w:rPr>
              <w:noProof/>
            </w:rPr>
            <w:t>Vastauslomake</w:t>
          </w:r>
          <w:r w:rsidR="0086342E">
            <w:rPr>
              <w:noProof/>
            </w:rPr>
            <w:t xml:space="preserve">                                               </w:t>
          </w:r>
        </w:p>
        <w:p w14:paraId="11903B02" w14:textId="59C61B5E" w:rsidR="0086342E" w:rsidRPr="0058628B" w:rsidRDefault="0086342E" w:rsidP="006375AC">
          <w:pPr>
            <w:pStyle w:val="Header"/>
            <w:ind w:left="720"/>
            <w:rPr>
              <w:noProof/>
            </w:rPr>
          </w:pPr>
        </w:p>
      </w:tc>
    </w:tr>
  </w:tbl>
  <w:p w14:paraId="29798D76" w14:textId="77777777" w:rsidR="00047970" w:rsidRPr="00C96B96" w:rsidRDefault="00047970" w:rsidP="00C9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0" w:type="dxa"/>
      </w:tblCellMar>
      <w:tblLook w:val="0000" w:firstRow="0" w:lastRow="0" w:firstColumn="0" w:lastColumn="0" w:noHBand="0" w:noVBand="0"/>
    </w:tblPr>
    <w:tblGrid>
      <w:gridCol w:w="5216"/>
      <w:gridCol w:w="2608"/>
      <w:gridCol w:w="1304"/>
      <w:gridCol w:w="822"/>
    </w:tblGrid>
    <w:tr w:rsidR="00047970" w:rsidRPr="00CB2692" w14:paraId="29798D7B" w14:textId="77777777" w:rsidTr="008F1536">
      <w:trPr>
        <w:trHeight w:val="567"/>
      </w:trPr>
      <w:tc>
        <w:tcPr>
          <w:tcW w:w="5216" w:type="dxa"/>
        </w:tcPr>
        <w:p w14:paraId="29798D77" w14:textId="77777777" w:rsidR="00047970" w:rsidRPr="00CB2692" w:rsidRDefault="00047970" w:rsidP="008F1536">
          <w:pPr>
            <w:pStyle w:val="Header"/>
            <w:rPr>
              <w:noProof/>
              <w:lang w:eastAsia="fi-FI"/>
            </w:rPr>
          </w:pPr>
          <w:r w:rsidRPr="00CB2692">
            <w:rPr>
              <w:noProof/>
              <w:lang w:eastAsia="fi-FI"/>
            </w:rPr>
            <w:drawing>
              <wp:anchor distT="0" distB="0" distL="114300" distR="114300" simplePos="0" relativeHeight="251658240" behindDoc="1" locked="0" layoutInCell="1" allowOverlap="1" wp14:anchorId="29798DA9" wp14:editId="29798DAA">
                <wp:simplePos x="0" y="0"/>
                <wp:positionH relativeFrom="page">
                  <wp:posOffset>-685165</wp:posOffset>
                </wp:positionH>
                <wp:positionV relativeFrom="page">
                  <wp:posOffset>-160173</wp:posOffset>
                </wp:positionV>
                <wp:extent cx="7315200" cy="619431"/>
                <wp:effectExtent l="19050" t="0" r="0" b="0"/>
                <wp:wrapNone/>
                <wp:docPr id="4" name="Kuva 2" descr="Fingridlomakeorig_sahko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stretch>
                          <a:fillRect/>
                        </a:stretch>
                      </pic:blipFill>
                      <pic:spPr bwMode="auto">
                        <a:xfrm>
                          <a:off x="0" y="0"/>
                          <a:ext cx="7315200" cy="619431"/>
                        </a:xfrm>
                        <a:prstGeom prst="rect">
                          <a:avLst/>
                        </a:prstGeom>
                        <a:noFill/>
                        <a:ln w="9525">
                          <a:noFill/>
                          <a:miter lim="800000"/>
                          <a:headEnd/>
                          <a:tailEnd/>
                        </a:ln>
                      </pic:spPr>
                    </pic:pic>
                  </a:graphicData>
                </a:graphic>
              </wp:anchor>
            </w:drawing>
          </w:r>
        </w:p>
      </w:tc>
      <w:tc>
        <w:tcPr>
          <w:tcW w:w="2608" w:type="dxa"/>
        </w:tcPr>
        <w:p w14:paraId="29798D78" w14:textId="77777777" w:rsidR="00047970" w:rsidRPr="00CB2692" w:rsidRDefault="00047970" w:rsidP="008F1536">
          <w:pPr>
            <w:pStyle w:val="Header"/>
            <w:rPr>
              <w:b/>
              <w:noProof/>
            </w:rPr>
          </w:pPr>
        </w:p>
      </w:tc>
      <w:tc>
        <w:tcPr>
          <w:tcW w:w="1304" w:type="dxa"/>
        </w:tcPr>
        <w:p w14:paraId="29798D79" w14:textId="77777777" w:rsidR="00047970" w:rsidRPr="00CB2692" w:rsidRDefault="00047970" w:rsidP="008F1536">
          <w:pPr>
            <w:pStyle w:val="Header"/>
            <w:rPr>
              <w:noProof/>
            </w:rPr>
          </w:pPr>
        </w:p>
      </w:tc>
      <w:tc>
        <w:tcPr>
          <w:tcW w:w="822" w:type="dxa"/>
        </w:tcPr>
        <w:p w14:paraId="29798D7A" w14:textId="77777777" w:rsidR="00047970" w:rsidRPr="00CB2692" w:rsidRDefault="00047970" w:rsidP="008F1536">
          <w:pPr>
            <w:pStyle w:val="Header"/>
            <w:rPr>
              <w:noProof/>
            </w:rPr>
          </w:pPr>
        </w:p>
      </w:tc>
    </w:tr>
    <w:tr w:rsidR="00047970" w:rsidRPr="00CB2692" w14:paraId="29798D80" w14:textId="77777777" w:rsidTr="008F1536">
      <w:tc>
        <w:tcPr>
          <w:tcW w:w="5216" w:type="dxa"/>
        </w:tcPr>
        <w:p w14:paraId="29798D7C" w14:textId="77777777" w:rsidR="00047970" w:rsidRPr="00CB2692" w:rsidRDefault="00047970" w:rsidP="008F1536">
          <w:pPr>
            <w:pStyle w:val="Header"/>
            <w:rPr>
              <w:noProof/>
            </w:rPr>
          </w:pPr>
        </w:p>
      </w:tc>
      <w:tc>
        <w:tcPr>
          <w:tcW w:w="2608" w:type="dxa"/>
        </w:tcPr>
        <w:p w14:paraId="29798D7D" w14:textId="77777777" w:rsidR="00047970" w:rsidRPr="00EC6586" w:rsidRDefault="00D477CB" w:rsidP="00D477CB">
          <w:pPr>
            <w:pStyle w:val="Header"/>
            <w:rPr>
              <w:b/>
              <w:noProof/>
            </w:rPr>
          </w:pPr>
          <w:r>
            <w:rPr>
              <w:b/>
              <w:noProof/>
            </w:rPr>
            <w:t>TARJOUSLOMAKE</w:t>
          </w:r>
          <w:r w:rsidR="00775CC0">
            <w:rPr>
              <w:b/>
              <w:noProof/>
            </w:rPr>
            <w:t xml:space="preserve"> 1 tarjouspyyntöön</w:t>
          </w:r>
          <w:r w:rsidR="00775CC0">
            <w:rPr>
              <w:b/>
              <w:noProof/>
            </w:rPr>
            <w:br/>
            <w:t>FG-XX-X</w:t>
          </w:r>
        </w:p>
      </w:tc>
      <w:tc>
        <w:tcPr>
          <w:tcW w:w="1304" w:type="dxa"/>
        </w:tcPr>
        <w:p w14:paraId="29798D7E" w14:textId="77777777" w:rsidR="00047970" w:rsidRPr="00CB2692" w:rsidRDefault="00047970" w:rsidP="008F1536">
          <w:pPr>
            <w:pStyle w:val="Header"/>
            <w:rPr>
              <w:noProof/>
            </w:rPr>
          </w:pPr>
        </w:p>
      </w:tc>
      <w:tc>
        <w:tcPr>
          <w:tcW w:w="822" w:type="dxa"/>
        </w:tcPr>
        <w:p w14:paraId="29798D7F" w14:textId="77777777" w:rsidR="00047970" w:rsidRPr="00CB2692" w:rsidRDefault="00047970" w:rsidP="00D1535C">
          <w:pPr>
            <w:pStyle w:val="Header"/>
            <w:rPr>
              <w:noProof/>
            </w:rPr>
          </w:pPr>
        </w:p>
      </w:tc>
    </w:tr>
    <w:tr w:rsidR="00047970" w:rsidRPr="00CB2692" w14:paraId="29798D84" w14:textId="77777777" w:rsidTr="008F1536">
      <w:trPr>
        <w:cantSplit/>
      </w:trPr>
      <w:tc>
        <w:tcPr>
          <w:tcW w:w="5216" w:type="dxa"/>
        </w:tcPr>
        <w:p w14:paraId="29798D81" w14:textId="77777777" w:rsidR="00047970" w:rsidRPr="00CB2692" w:rsidRDefault="00047970" w:rsidP="008F1536">
          <w:pPr>
            <w:pStyle w:val="Header"/>
            <w:rPr>
              <w:noProof/>
            </w:rPr>
          </w:pPr>
        </w:p>
      </w:tc>
      <w:tc>
        <w:tcPr>
          <w:tcW w:w="2608" w:type="dxa"/>
        </w:tcPr>
        <w:p w14:paraId="29798D82" w14:textId="77777777" w:rsidR="00047970" w:rsidRPr="00CB2692" w:rsidRDefault="00047970" w:rsidP="008F1536">
          <w:pPr>
            <w:pStyle w:val="Header"/>
            <w:rPr>
              <w:noProof/>
            </w:rPr>
          </w:pPr>
        </w:p>
      </w:tc>
      <w:tc>
        <w:tcPr>
          <w:tcW w:w="2126" w:type="dxa"/>
          <w:gridSpan w:val="2"/>
        </w:tcPr>
        <w:p w14:paraId="29798D83" w14:textId="77777777" w:rsidR="00047970" w:rsidRPr="00CB2692" w:rsidRDefault="00047970" w:rsidP="008F1536">
          <w:pPr>
            <w:pStyle w:val="Header"/>
            <w:rPr>
              <w:noProof/>
            </w:rPr>
          </w:pPr>
        </w:p>
      </w:tc>
    </w:tr>
    <w:tr w:rsidR="00047970" w:rsidRPr="00CB2692" w14:paraId="29798D88" w14:textId="77777777" w:rsidTr="008F1536">
      <w:trPr>
        <w:cantSplit/>
      </w:trPr>
      <w:tc>
        <w:tcPr>
          <w:tcW w:w="5216" w:type="dxa"/>
        </w:tcPr>
        <w:p w14:paraId="29798D85" w14:textId="77777777" w:rsidR="00047970" w:rsidRPr="00CB2692" w:rsidRDefault="00047970" w:rsidP="008F1536">
          <w:pPr>
            <w:pStyle w:val="Header"/>
            <w:rPr>
              <w:noProof/>
            </w:rPr>
          </w:pPr>
        </w:p>
      </w:tc>
      <w:tc>
        <w:tcPr>
          <w:tcW w:w="2608" w:type="dxa"/>
        </w:tcPr>
        <w:p w14:paraId="29798D86" w14:textId="77777777" w:rsidR="00047970" w:rsidRPr="00CB2692" w:rsidRDefault="00047970" w:rsidP="008F1536">
          <w:pPr>
            <w:pStyle w:val="Header"/>
            <w:rPr>
              <w:noProof/>
            </w:rPr>
          </w:pPr>
        </w:p>
      </w:tc>
      <w:tc>
        <w:tcPr>
          <w:tcW w:w="2126" w:type="dxa"/>
          <w:gridSpan w:val="2"/>
        </w:tcPr>
        <w:p w14:paraId="29798D87" w14:textId="77777777" w:rsidR="00047970" w:rsidRPr="00CB2692" w:rsidRDefault="00047970" w:rsidP="008F1536">
          <w:pPr>
            <w:pStyle w:val="Header"/>
            <w:rPr>
              <w:noProof/>
            </w:rPr>
          </w:pPr>
        </w:p>
      </w:tc>
    </w:tr>
    <w:tr w:rsidR="00047970" w:rsidRPr="00E632FB" w14:paraId="29798D8C" w14:textId="77777777" w:rsidTr="008F1536">
      <w:trPr>
        <w:cantSplit/>
      </w:trPr>
      <w:tc>
        <w:tcPr>
          <w:tcW w:w="5216" w:type="dxa"/>
        </w:tcPr>
        <w:p w14:paraId="29798D89" w14:textId="77777777" w:rsidR="00047970" w:rsidRPr="00CB2692" w:rsidRDefault="00047970" w:rsidP="008F1536">
          <w:pPr>
            <w:pStyle w:val="Header"/>
            <w:rPr>
              <w:noProof/>
            </w:rPr>
          </w:pPr>
        </w:p>
      </w:tc>
      <w:tc>
        <w:tcPr>
          <w:tcW w:w="2608" w:type="dxa"/>
        </w:tcPr>
        <w:p w14:paraId="29798D8A" w14:textId="77777777" w:rsidR="00047970" w:rsidRPr="00CB2692" w:rsidRDefault="00047970" w:rsidP="008F1536">
          <w:pPr>
            <w:pStyle w:val="Header"/>
            <w:rPr>
              <w:noProof/>
            </w:rPr>
          </w:pPr>
        </w:p>
      </w:tc>
      <w:tc>
        <w:tcPr>
          <w:tcW w:w="2126" w:type="dxa"/>
          <w:gridSpan w:val="2"/>
        </w:tcPr>
        <w:p w14:paraId="29798D8B" w14:textId="77777777" w:rsidR="00047970" w:rsidRPr="00E632FB" w:rsidRDefault="00047970" w:rsidP="008F1536">
          <w:pPr>
            <w:pStyle w:val="Header"/>
            <w:rPr>
              <w:noProof/>
            </w:rPr>
          </w:pPr>
        </w:p>
      </w:tc>
    </w:tr>
  </w:tbl>
  <w:p w14:paraId="29798D8D" w14:textId="77777777" w:rsidR="00047970" w:rsidRPr="00C96B96" w:rsidRDefault="00047970" w:rsidP="008F1536">
    <w:pPr>
      <w:pStyle w:val="Header"/>
    </w:pPr>
  </w:p>
  <w:p w14:paraId="29798D8E" w14:textId="77777777" w:rsidR="00047970" w:rsidRDefault="00047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012B03"/>
    <w:multiLevelType w:val="multilevel"/>
    <w:tmpl w:val="1DF82B40"/>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3"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4" w15:restartNumberingAfterBreak="0">
    <w:nsid w:val="22543701"/>
    <w:multiLevelType w:val="hybridMultilevel"/>
    <w:tmpl w:val="CA4425D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6"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7" w15:restartNumberingAfterBreak="0">
    <w:nsid w:val="31D023E5"/>
    <w:multiLevelType w:val="hybridMultilevel"/>
    <w:tmpl w:val="A5B46EEC"/>
    <w:lvl w:ilvl="0" w:tplc="040B001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321F0BBF"/>
    <w:multiLevelType w:val="hybridMultilevel"/>
    <w:tmpl w:val="95FEDCA8"/>
    <w:lvl w:ilvl="0" w:tplc="49A49FF0">
      <w:start w:val="1"/>
      <w:numFmt w:val="bullet"/>
      <w:pStyle w:val="Viiva"/>
      <w:lvlText w:val="-"/>
      <w:lvlJc w:val="left"/>
      <w:pPr>
        <w:tabs>
          <w:tab w:val="num" w:pos="360"/>
        </w:tabs>
        <w:ind w:left="357" w:hanging="357"/>
      </w:pPr>
      <w:rPr>
        <w:rFonts w:hint="default"/>
      </w:rPr>
    </w:lvl>
    <w:lvl w:ilvl="1" w:tplc="4E407D3E" w:tentative="1">
      <w:start w:val="1"/>
      <w:numFmt w:val="bullet"/>
      <w:lvlText w:val="o"/>
      <w:lvlJc w:val="left"/>
      <w:pPr>
        <w:tabs>
          <w:tab w:val="num" w:pos="1440"/>
        </w:tabs>
        <w:ind w:left="1440" w:hanging="360"/>
      </w:pPr>
      <w:rPr>
        <w:rFonts w:ascii="Courier New" w:hAnsi="Courier New" w:hint="default"/>
      </w:rPr>
    </w:lvl>
    <w:lvl w:ilvl="2" w:tplc="5690240A" w:tentative="1">
      <w:start w:val="1"/>
      <w:numFmt w:val="bullet"/>
      <w:lvlText w:val=""/>
      <w:lvlJc w:val="left"/>
      <w:pPr>
        <w:tabs>
          <w:tab w:val="num" w:pos="2160"/>
        </w:tabs>
        <w:ind w:left="2160" w:hanging="360"/>
      </w:pPr>
      <w:rPr>
        <w:rFonts w:ascii="Wingdings" w:hAnsi="Wingdings" w:hint="default"/>
      </w:rPr>
    </w:lvl>
    <w:lvl w:ilvl="3" w:tplc="0A00EEF0" w:tentative="1">
      <w:start w:val="1"/>
      <w:numFmt w:val="bullet"/>
      <w:lvlText w:val=""/>
      <w:lvlJc w:val="left"/>
      <w:pPr>
        <w:tabs>
          <w:tab w:val="num" w:pos="2880"/>
        </w:tabs>
        <w:ind w:left="2880" w:hanging="360"/>
      </w:pPr>
      <w:rPr>
        <w:rFonts w:ascii="Symbol" w:hAnsi="Symbol" w:hint="default"/>
      </w:rPr>
    </w:lvl>
    <w:lvl w:ilvl="4" w:tplc="EB224028" w:tentative="1">
      <w:start w:val="1"/>
      <w:numFmt w:val="bullet"/>
      <w:lvlText w:val="o"/>
      <w:lvlJc w:val="left"/>
      <w:pPr>
        <w:tabs>
          <w:tab w:val="num" w:pos="3600"/>
        </w:tabs>
        <w:ind w:left="3600" w:hanging="360"/>
      </w:pPr>
      <w:rPr>
        <w:rFonts w:ascii="Courier New" w:hAnsi="Courier New" w:hint="default"/>
      </w:rPr>
    </w:lvl>
    <w:lvl w:ilvl="5" w:tplc="A934C150" w:tentative="1">
      <w:start w:val="1"/>
      <w:numFmt w:val="bullet"/>
      <w:lvlText w:val=""/>
      <w:lvlJc w:val="left"/>
      <w:pPr>
        <w:tabs>
          <w:tab w:val="num" w:pos="4320"/>
        </w:tabs>
        <w:ind w:left="4320" w:hanging="360"/>
      </w:pPr>
      <w:rPr>
        <w:rFonts w:ascii="Wingdings" w:hAnsi="Wingdings" w:hint="default"/>
      </w:rPr>
    </w:lvl>
    <w:lvl w:ilvl="6" w:tplc="B6A8BC6C" w:tentative="1">
      <w:start w:val="1"/>
      <w:numFmt w:val="bullet"/>
      <w:lvlText w:val=""/>
      <w:lvlJc w:val="left"/>
      <w:pPr>
        <w:tabs>
          <w:tab w:val="num" w:pos="5040"/>
        </w:tabs>
        <w:ind w:left="5040" w:hanging="360"/>
      </w:pPr>
      <w:rPr>
        <w:rFonts w:ascii="Symbol" w:hAnsi="Symbol" w:hint="default"/>
      </w:rPr>
    </w:lvl>
    <w:lvl w:ilvl="7" w:tplc="337C7718" w:tentative="1">
      <w:start w:val="1"/>
      <w:numFmt w:val="bullet"/>
      <w:lvlText w:val="o"/>
      <w:lvlJc w:val="left"/>
      <w:pPr>
        <w:tabs>
          <w:tab w:val="num" w:pos="5760"/>
        </w:tabs>
        <w:ind w:left="5760" w:hanging="360"/>
      </w:pPr>
      <w:rPr>
        <w:rFonts w:ascii="Courier New" w:hAnsi="Courier New" w:hint="default"/>
      </w:rPr>
    </w:lvl>
    <w:lvl w:ilvl="8" w:tplc="50D69D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3D5292"/>
    <w:multiLevelType w:val="hybridMultilevel"/>
    <w:tmpl w:val="09647F9E"/>
    <w:lvl w:ilvl="0" w:tplc="8FE23694">
      <w:start w:val="1"/>
      <w:numFmt w:val="bullet"/>
      <w:lvlText w:val=""/>
      <w:lvlJc w:val="left"/>
      <w:pPr>
        <w:ind w:left="2024" w:hanging="360"/>
      </w:pPr>
      <w:rPr>
        <w:rFonts w:ascii="Symbol" w:hAnsi="Symbol" w:hint="default"/>
      </w:rPr>
    </w:lvl>
    <w:lvl w:ilvl="1" w:tplc="218E94B8" w:tentative="1">
      <w:start w:val="1"/>
      <w:numFmt w:val="bullet"/>
      <w:lvlText w:val="o"/>
      <w:lvlJc w:val="left"/>
      <w:pPr>
        <w:ind w:left="2744" w:hanging="360"/>
      </w:pPr>
      <w:rPr>
        <w:rFonts w:ascii="Courier New" w:hAnsi="Courier New" w:cs="Courier New" w:hint="default"/>
      </w:rPr>
    </w:lvl>
    <w:lvl w:ilvl="2" w:tplc="F796F766" w:tentative="1">
      <w:start w:val="1"/>
      <w:numFmt w:val="bullet"/>
      <w:lvlText w:val=""/>
      <w:lvlJc w:val="left"/>
      <w:pPr>
        <w:ind w:left="3464" w:hanging="360"/>
      </w:pPr>
      <w:rPr>
        <w:rFonts w:ascii="Wingdings" w:hAnsi="Wingdings" w:hint="default"/>
      </w:rPr>
    </w:lvl>
    <w:lvl w:ilvl="3" w:tplc="A4280EFE" w:tentative="1">
      <w:start w:val="1"/>
      <w:numFmt w:val="bullet"/>
      <w:lvlText w:val=""/>
      <w:lvlJc w:val="left"/>
      <w:pPr>
        <w:ind w:left="4184" w:hanging="360"/>
      </w:pPr>
      <w:rPr>
        <w:rFonts w:ascii="Symbol" w:hAnsi="Symbol" w:hint="default"/>
      </w:rPr>
    </w:lvl>
    <w:lvl w:ilvl="4" w:tplc="6DB40E3E" w:tentative="1">
      <w:start w:val="1"/>
      <w:numFmt w:val="bullet"/>
      <w:lvlText w:val="o"/>
      <w:lvlJc w:val="left"/>
      <w:pPr>
        <w:ind w:left="4904" w:hanging="360"/>
      </w:pPr>
      <w:rPr>
        <w:rFonts w:ascii="Courier New" w:hAnsi="Courier New" w:cs="Courier New" w:hint="default"/>
      </w:rPr>
    </w:lvl>
    <w:lvl w:ilvl="5" w:tplc="B62AE98C" w:tentative="1">
      <w:start w:val="1"/>
      <w:numFmt w:val="bullet"/>
      <w:lvlText w:val=""/>
      <w:lvlJc w:val="left"/>
      <w:pPr>
        <w:ind w:left="5624" w:hanging="360"/>
      </w:pPr>
      <w:rPr>
        <w:rFonts w:ascii="Wingdings" w:hAnsi="Wingdings" w:hint="default"/>
      </w:rPr>
    </w:lvl>
    <w:lvl w:ilvl="6" w:tplc="472E0D46" w:tentative="1">
      <w:start w:val="1"/>
      <w:numFmt w:val="bullet"/>
      <w:lvlText w:val=""/>
      <w:lvlJc w:val="left"/>
      <w:pPr>
        <w:ind w:left="6344" w:hanging="360"/>
      </w:pPr>
      <w:rPr>
        <w:rFonts w:ascii="Symbol" w:hAnsi="Symbol" w:hint="default"/>
      </w:rPr>
    </w:lvl>
    <w:lvl w:ilvl="7" w:tplc="A44462E2" w:tentative="1">
      <w:start w:val="1"/>
      <w:numFmt w:val="bullet"/>
      <w:lvlText w:val="o"/>
      <w:lvlJc w:val="left"/>
      <w:pPr>
        <w:ind w:left="7064" w:hanging="360"/>
      </w:pPr>
      <w:rPr>
        <w:rFonts w:ascii="Courier New" w:hAnsi="Courier New" w:cs="Courier New" w:hint="default"/>
      </w:rPr>
    </w:lvl>
    <w:lvl w:ilvl="8" w:tplc="DFC074E2" w:tentative="1">
      <w:start w:val="1"/>
      <w:numFmt w:val="bullet"/>
      <w:lvlText w:val=""/>
      <w:lvlJc w:val="left"/>
      <w:pPr>
        <w:ind w:left="7784" w:hanging="360"/>
      </w:pPr>
      <w:rPr>
        <w:rFonts w:ascii="Wingdings" w:hAnsi="Wingdings" w:hint="default"/>
      </w:rPr>
    </w:lvl>
  </w:abstractNum>
  <w:abstractNum w:abstractNumId="11" w15:restartNumberingAfterBreak="0">
    <w:nsid w:val="49423FDC"/>
    <w:multiLevelType w:val="hybridMultilevel"/>
    <w:tmpl w:val="38742F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A8048A1"/>
    <w:multiLevelType w:val="hybridMultilevel"/>
    <w:tmpl w:val="F78662E6"/>
    <w:lvl w:ilvl="0" w:tplc="FC1C6C4A">
      <w:start w:val="1"/>
      <w:numFmt w:val="decimal"/>
      <w:lvlText w:val="%1)"/>
      <w:lvlJc w:val="left"/>
      <w:pPr>
        <w:ind w:left="2024" w:hanging="360"/>
      </w:pPr>
    </w:lvl>
    <w:lvl w:ilvl="1" w:tplc="CF385700" w:tentative="1">
      <w:start w:val="1"/>
      <w:numFmt w:val="lowerLetter"/>
      <w:lvlText w:val="%2."/>
      <w:lvlJc w:val="left"/>
      <w:pPr>
        <w:ind w:left="2744" w:hanging="360"/>
      </w:pPr>
    </w:lvl>
    <w:lvl w:ilvl="2" w:tplc="100E303A" w:tentative="1">
      <w:start w:val="1"/>
      <w:numFmt w:val="lowerRoman"/>
      <w:lvlText w:val="%3."/>
      <w:lvlJc w:val="right"/>
      <w:pPr>
        <w:ind w:left="3464" w:hanging="180"/>
      </w:pPr>
    </w:lvl>
    <w:lvl w:ilvl="3" w:tplc="9CEC8E50" w:tentative="1">
      <w:start w:val="1"/>
      <w:numFmt w:val="decimal"/>
      <w:lvlText w:val="%4."/>
      <w:lvlJc w:val="left"/>
      <w:pPr>
        <w:ind w:left="4184" w:hanging="360"/>
      </w:pPr>
    </w:lvl>
    <w:lvl w:ilvl="4" w:tplc="FBE2DAA0" w:tentative="1">
      <w:start w:val="1"/>
      <w:numFmt w:val="lowerLetter"/>
      <w:lvlText w:val="%5."/>
      <w:lvlJc w:val="left"/>
      <w:pPr>
        <w:ind w:left="4904" w:hanging="360"/>
      </w:pPr>
    </w:lvl>
    <w:lvl w:ilvl="5" w:tplc="C590A90C" w:tentative="1">
      <w:start w:val="1"/>
      <w:numFmt w:val="lowerRoman"/>
      <w:lvlText w:val="%6."/>
      <w:lvlJc w:val="right"/>
      <w:pPr>
        <w:ind w:left="5624" w:hanging="180"/>
      </w:pPr>
    </w:lvl>
    <w:lvl w:ilvl="6" w:tplc="A79CB156" w:tentative="1">
      <w:start w:val="1"/>
      <w:numFmt w:val="decimal"/>
      <w:lvlText w:val="%7."/>
      <w:lvlJc w:val="left"/>
      <w:pPr>
        <w:ind w:left="6344" w:hanging="360"/>
      </w:pPr>
    </w:lvl>
    <w:lvl w:ilvl="7" w:tplc="B93EF1D4" w:tentative="1">
      <w:start w:val="1"/>
      <w:numFmt w:val="lowerLetter"/>
      <w:lvlText w:val="%8."/>
      <w:lvlJc w:val="left"/>
      <w:pPr>
        <w:ind w:left="7064" w:hanging="360"/>
      </w:pPr>
    </w:lvl>
    <w:lvl w:ilvl="8" w:tplc="02A6EA38" w:tentative="1">
      <w:start w:val="1"/>
      <w:numFmt w:val="lowerRoman"/>
      <w:lvlText w:val="%9."/>
      <w:lvlJc w:val="right"/>
      <w:pPr>
        <w:ind w:left="7784" w:hanging="180"/>
      </w:pPr>
    </w:lvl>
  </w:abstractNum>
  <w:abstractNum w:abstractNumId="13" w15:restartNumberingAfterBreak="0">
    <w:nsid w:val="4DD657CF"/>
    <w:multiLevelType w:val="hybridMultilevel"/>
    <w:tmpl w:val="663EBBB0"/>
    <w:lvl w:ilvl="0" w:tplc="5484D080">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59444499"/>
    <w:multiLevelType w:val="hybridMultilevel"/>
    <w:tmpl w:val="8F52C64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5C351700"/>
    <w:multiLevelType w:val="hybridMultilevel"/>
    <w:tmpl w:val="0546B856"/>
    <w:lvl w:ilvl="0" w:tplc="9CAC2412">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CA1564C"/>
    <w:multiLevelType w:val="hybridMultilevel"/>
    <w:tmpl w:val="CB3401BA"/>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7" w15:restartNumberingAfterBreak="0">
    <w:nsid w:val="5E69381A"/>
    <w:multiLevelType w:val="hybridMultilevel"/>
    <w:tmpl w:val="D5B62C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EFF2219"/>
    <w:multiLevelType w:val="hybridMultilevel"/>
    <w:tmpl w:val="AE7409E8"/>
    <w:lvl w:ilvl="0" w:tplc="86A03AF8">
      <w:start w:val="1"/>
      <w:numFmt w:val="bullet"/>
      <w:lvlText w:val="•"/>
      <w:lvlJc w:val="left"/>
      <w:pPr>
        <w:tabs>
          <w:tab w:val="num" w:pos="720"/>
        </w:tabs>
        <w:ind w:left="720" w:hanging="360"/>
      </w:pPr>
      <w:rPr>
        <w:rFonts w:ascii="Arial" w:hAnsi="Arial" w:hint="default"/>
      </w:rPr>
    </w:lvl>
    <w:lvl w:ilvl="1" w:tplc="B92C5788" w:tentative="1">
      <w:start w:val="1"/>
      <w:numFmt w:val="bullet"/>
      <w:lvlText w:val="•"/>
      <w:lvlJc w:val="left"/>
      <w:pPr>
        <w:tabs>
          <w:tab w:val="num" w:pos="1440"/>
        </w:tabs>
        <w:ind w:left="1440" w:hanging="360"/>
      </w:pPr>
      <w:rPr>
        <w:rFonts w:ascii="Arial" w:hAnsi="Arial" w:hint="default"/>
      </w:rPr>
    </w:lvl>
    <w:lvl w:ilvl="2" w:tplc="5C602C4E" w:tentative="1">
      <w:start w:val="1"/>
      <w:numFmt w:val="bullet"/>
      <w:lvlText w:val="•"/>
      <w:lvlJc w:val="left"/>
      <w:pPr>
        <w:tabs>
          <w:tab w:val="num" w:pos="2160"/>
        </w:tabs>
        <w:ind w:left="2160" w:hanging="360"/>
      </w:pPr>
      <w:rPr>
        <w:rFonts w:ascii="Arial" w:hAnsi="Arial" w:hint="default"/>
      </w:rPr>
    </w:lvl>
    <w:lvl w:ilvl="3" w:tplc="FEC2E9E2" w:tentative="1">
      <w:start w:val="1"/>
      <w:numFmt w:val="bullet"/>
      <w:lvlText w:val="•"/>
      <w:lvlJc w:val="left"/>
      <w:pPr>
        <w:tabs>
          <w:tab w:val="num" w:pos="2880"/>
        </w:tabs>
        <w:ind w:left="2880" w:hanging="360"/>
      </w:pPr>
      <w:rPr>
        <w:rFonts w:ascii="Arial" w:hAnsi="Arial" w:hint="default"/>
      </w:rPr>
    </w:lvl>
    <w:lvl w:ilvl="4" w:tplc="4546E1B2" w:tentative="1">
      <w:start w:val="1"/>
      <w:numFmt w:val="bullet"/>
      <w:lvlText w:val="•"/>
      <w:lvlJc w:val="left"/>
      <w:pPr>
        <w:tabs>
          <w:tab w:val="num" w:pos="3600"/>
        </w:tabs>
        <w:ind w:left="3600" w:hanging="360"/>
      </w:pPr>
      <w:rPr>
        <w:rFonts w:ascii="Arial" w:hAnsi="Arial" w:hint="default"/>
      </w:rPr>
    </w:lvl>
    <w:lvl w:ilvl="5" w:tplc="F326A962" w:tentative="1">
      <w:start w:val="1"/>
      <w:numFmt w:val="bullet"/>
      <w:lvlText w:val="•"/>
      <w:lvlJc w:val="left"/>
      <w:pPr>
        <w:tabs>
          <w:tab w:val="num" w:pos="4320"/>
        </w:tabs>
        <w:ind w:left="4320" w:hanging="360"/>
      </w:pPr>
      <w:rPr>
        <w:rFonts w:ascii="Arial" w:hAnsi="Arial" w:hint="default"/>
      </w:rPr>
    </w:lvl>
    <w:lvl w:ilvl="6" w:tplc="9272A7A6" w:tentative="1">
      <w:start w:val="1"/>
      <w:numFmt w:val="bullet"/>
      <w:lvlText w:val="•"/>
      <w:lvlJc w:val="left"/>
      <w:pPr>
        <w:tabs>
          <w:tab w:val="num" w:pos="5040"/>
        </w:tabs>
        <w:ind w:left="5040" w:hanging="360"/>
      </w:pPr>
      <w:rPr>
        <w:rFonts w:ascii="Arial" w:hAnsi="Arial" w:hint="default"/>
      </w:rPr>
    </w:lvl>
    <w:lvl w:ilvl="7" w:tplc="0A4E987C" w:tentative="1">
      <w:start w:val="1"/>
      <w:numFmt w:val="bullet"/>
      <w:lvlText w:val="•"/>
      <w:lvlJc w:val="left"/>
      <w:pPr>
        <w:tabs>
          <w:tab w:val="num" w:pos="5760"/>
        </w:tabs>
        <w:ind w:left="5760" w:hanging="360"/>
      </w:pPr>
      <w:rPr>
        <w:rFonts w:ascii="Arial" w:hAnsi="Arial" w:hint="default"/>
      </w:rPr>
    </w:lvl>
    <w:lvl w:ilvl="8" w:tplc="3BE2AAE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0659C3"/>
    <w:multiLevelType w:val="hybridMultilevel"/>
    <w:tmpl w:val="8E92046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30A3173"/>
    <w:multiLevelType w:val="hybridMultilevel"/>
    <w:tmpl w:val="959059FC"/>
    <w:lvl w:ilvl="0" w:tplc="9B6034B2">
      <w:start w:val="1"/>
      <w:numFmt w:val="bullet"/>
      <w:lvlText w:val="•"/>
      <w:lvlJc w:val="left"/>
      <w:pPr>
        <w:tabs>
          <w:tab w:val="num" w:pos="720"/>
        </w:tabs>
        <w:ind w:left="720" w:hanging="360"/>
      </w:pPr>
      <w:rPr>
        <w:rFonts w:ascii="Arial" w:hAnsi="Arial" w:hint="default"/>
      </w:rPr>
    </w:lvl>
    <w:lvl w:ilvl="1" w:tplc="1DFEE2AC">
      <w:start w:val="1"/>
      <w:numFmt w:val="bullet"/>
      <w:lvlText w:val="•"/>
      <w:lvlJc w:val="left"/>
      <w:pPr>
        <w:tabs>
          <w:tab w:val="num" w:pos="1440"/>
        </w:tabs>
        <w:ind w:left="1440" w:hanging="360"/>
      </w:pPr>
      <w:rPr>
        <w:rFonts w:ascii="Arial" w:hAnsi="Arial" w:hint="default"/>
      </w:rPr>
    </w:lvl>
    <w:lvl w:ilvl="2" w:tplc="8522C912" w:tentative="1">
      <w:start w:val="1"/>
      <w:numFmt w:val="bullet"/>
      <w:lvlText w:val="•"/>
      <w:lvlJc w:val="left"/>
      <w:pPr>
        <w:tabs>
          <w:tab w:val="num" w:pos="2160"/>
        </w:tabs>
        <w:ind w:left="2160" w:hanging="360"/>
      </w:pPr>
      <w:rPr>
        <w:rFonts w:ascii="Arial" w:hAnsi="Arial" w:hint="default"/>
      </w:rPr>
    </w:lvl>
    <w:lvl w:ilvl="3" w:tplc="67DCD182" w:tentative="1">
      <w:start w:val="1"/>
      <w:numFmt w:val="bullet"/>
      <w:lvlText w:val="•"/>
      <w:lvlJc w:val="left"/>
      <w:pPr>
        <w:tabs>
          <w:tab w:val="num" w:pos="2880"/>
        </w:tabs>
        <w:ind w:left="2880" w:hanging="360"/>
      </w:pPr>
      <w:rPr>
        <w:rFonts w:ascii="Arial" w:hAnsi="Arial" w:hint="default"/>
      </w:rPr>
    </w:lvl>
    <w:lvl w:ilvl="4" w:tplc="244E2C84" w:tentative="1">
      <w:start w:val="1"/>
      <w:numFmt w:val="bullet"/>
      <w:lvlText w:val="•"/>
      <w:lvlJc w:val="left"/>
      <w:pPr>
        <w:tabs>
          <w:tab w:val="num" w:pos="3600"/>
        </w:tabs>
        <w:ind w:left="3600" w:hanging="360"/>
      </w:pPr>
      <w:rPr>
        <w:rFonts w:ascii="Arial" w:hAnsi="Arial" w:hint="default"/>
      </w:rPr>
    </w:lvl>
    <w:lvl w:ilvl="5" w:tplc="481E27F0" w:tentative="1">
      <w:start w:val="1"/>
      <w:numFmt w:val="bullet"/>
      <w:lvlText w:val="•"/>
      <w:lvlJc w:val="left"/>
      <w:pPr>
        <w:tabs>
          <w:tab w:val="num" w:pos="4320"/>
        </w:tabs>
        <w:ind w:left="4320" w:hanging="360"/>
      </w:pPr>
      <w:rPr>
        <w:rFonts w:ascii="Arial" w:hAnsi="Arial" w:hint="default"/>
      </w:rPr>
    </w:lvl>
    <w:lvl w:ilvl="6" w:tplc="645227E6" w:tentative="1">
      <w:start w:val="1"/>
      <w:numFmt w:val="bullet"/>
      <w:lvlText w:val="•"/>
      <w:lvlJc w:val="left"/>
      <w:pPr>
        <w:tabs>
          <w:tab w:val="num" w:pos="5040"/>
        </w:tabs>
        <w:ind w:left="5040" w:hanging="360"/>
      </w:pPr>
      <w:rPr>
        <w:rFonts w:ascii="Arial" w:hAnsi="Arial" w:hint="default"/>
      </w:rPr>
    </w:lvl>
    <w:lvl w:ilvl="7" w:tplc="17324ED0" w:tentative="1">
      <w:start w:val="1"/>
      <w:numFmt w:val="bullet"/>
      <w:lvlText w:val="•"/>
      <w:lvlJc w:val="left"/>
      <w:pPr>
        <w:tabs>
          <w:tab w:val="num" w:pos="5760"/>
        </w:tabs>
        <w:ind w:left="5760" w:hanging="360"/>
      </w:pPr>
      <w:rPr>
        <w:rFonts w:ascii="Arial" w:hAnsi="Arial" w:hint="default"/>
      </w:rPr>
    </w:lvl>
    <w:lvl w:ilvl="8" w:tplc="DB64395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D2132E"/>
    <w:multiLevelType w:val="hybridMultilevel"/>
    <w:tmpl w:val="E53EFF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C33208E"/>
    <w:multiLevelType w:val="hybridMultilevel"/>
    <w:tmpl w:val="5F84C8E8"/>
    <w:lvl w:ilvl="0" w:tplc="040B0011">
      <w:start w:val="1"/>
      <w:numFmt w:val="bullet"/>
      <w:lvlText w:val=""/>
      <w:lvlJc w:val="left"/>
      <w:pPr>
        <w:ind w:left="720" w:hanging="360"/>
      </w:pPr>
      <w:rPr>
        <w:rFonts w:ascii="Symbol" w:hAnsi="Symbol" w:hint="default"/>
      </w:rPr>
    </w:lvl>
    <w:lvl w:ilvl="1" w:tplc="040B0019" w:tentative="1">
      <w:start w:val="1"/>
      <w:numFmt w:val="bullet"/>
      <w:lvlText w:val="o"/>
      <w:lvlJc w:val="left"/>
      <w:pPr>
        <w:ind w:left="1440" w:hanging="360"/>
      </w:pPr>
      <w:rPr>
        <w:rFonts w:ascii="Courier New" w:hAnsi="Courier New" w:cs="Courier New" w:hint="default"/>
      </w:rPr>
    </w:lvl>
    <w:lvl w:ilvl="2" w:tplc="040B001B" w:tentative="1">
      <w:start w:val="1"/>
      <w:numFmt w:val="bullet"/>
      <w:lvlText w:val=""/>
      <w:lvlJc w:val="left"/>
      <w:pPr>
        <w:ind w:left="2160" w:hanging="360"/>
      </w:pPr>
      <w:rPr>
        <w:rFonts w:ascii="Wingdings" w:hAnsi="Wingdings" w:hint="default"/>
      </w:rPr>
    </w:lvl>
    <w:lvl w:ilvl="3" w:tplc="040B000F" w:tentative="1">
      <w:start w:val="1"/>
      <w:numFmt w:val="bullet"/>
      <w:lvlText w:val=""/>
      <w:lvlJc w:val="left"/>
      <w:pPr>
        <w:ind w:left="2880" w:hanging="360"/>
      </w:pPr>
      <w:rPr>
        <w:rFonts w:ascii="Symbol" w:hAnsi="Symbol" w:hint="default"/>
      </w:rPr>
    </w:lvl>
    <w:lvl w:ilvl="4" w:tplc="040B0019" w:tentative="1">
      <w:start w:val="1"/>
      <w:numFmt w:val="bullet"/>
      <w:lvlText w:val="o"/>
      <w:lvlJc w:val="left"/>
      <w:pPr>
        <w:ind w:left="3600" w:hanging="360"/>
      </w:pPr>
      <w:rPr>
        <w:rFonts w:ascii="Courier New" w:hAnsi="Courier New" w:cs="Courier New" w:hint="default"/>
      </w:rPr>
    </w:lvl>
    <w:lvl w:ilvl="5" w:tplc="040B001B" w:tentative="1">
      <w:start w:val="1"/>
      <w:numFmt w:val="bullet"/>
      <w:lvlText w:val=""/>
      <w:lvlJc w:val="left"/>
      <w:pPr>
        <w:ind w:left="4320" w:hanging="360"/>
      </w:pPr>
      <w:rPr>
        <w:rFonts w:ascii="Wingdings" w:hAnsi="Wingdings" w:hint="default"/>
      </w:rPr>
    </w:lvl>
    <w:lvl w:ilvl="6" w:tplc="040B000F" w:tentative="1">
      <w:start w:val="1"/>
      <w:numFmt w:val="bullet"/>
      <w:lvlText w:val=""/>
      <w:lvlJc w:val="left"/>
      <w:pPr>
        <w:ind w:left="5040" w:hanging="360"/>
      </w:pPr>
      <w:rPr>
        <w:rFonts w:ascii="Symbol" w:hAnsi="Symbol" w:hint="default"/>
      </w:rPr>
    </w:lvl>
    <w:lvl w:ilvl="7" w:tplc="040B0019" w:tentative="1">
      <w:start w:val="1"/>
      <w:numFmt w:val="bullet"/>
      <w:lvlText w:val="o"/>
      <w:lvlJc w:val="left"/>
      <w:pPr>
        <w:ind w:left="5760" w:hanging="360"/>
      </w:pPr>
      <w:rPr>
        <w:rFonts w:ascii="Courier New" w:hAnsi="Courier New" w:cs="Courier New" w:hint="default"/>
      </w:rPr>
    </w:lvl>
    <w:lvl w:ilvl="8" w:tplc="040B001B" w:tentative="1">
      <w:start w:val="1"/>
      <w:numFmt w:val="bullet"/>
      <w:lvlText w:val=""/>
      <w:lvlJc w:val="left"/>
      <w:pPr>
        <w:ind w:left="6480" w:hanging="360"/>
      </w:pPr>
      <w:rPr>
        <w:rFonts w:ascii="Wingdings" w:hAnsi="Wingdings" w:hint="default"/>
      </w:rPr>
    </w:lvl>
  </w:abstractNum>
  <w:abstractNum w:abstractNumId="23" w15:restartNumberingAfterBreak="0">
    <w:nsid w:val="72E34BF3"/>
    <w:multiLevelType w:val="hybridMultilevel"/>
    <w:tmpl w:val="B10A4446"/>
    <w:lvl w:ilvl="0" w:tplc="9868453E">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54E7F3F"/>
    <w:multiLevelType w:val="hybridMultilevel"/>
    <w:tmpl w:val="F1CA8B00"/>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5" w15:restartNumberingAfterBreak="0">
    <w:nsid w:val="75D00800"/>
    <w:multiLevelType w:val="hybridMultilevel"/>
    <w:tmpl w:val="2FBCACB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79267D14"/>
    <w:multiLevelType w:val="hybridMultilevel"/>
    <w:tmpl w:val="744850DE"/>
    <w:lvl w:ilvl="0" w:tplc="9CAC2412">
      <w:start w:val="1"/>
      <w:numFmt w:val="bullet"/>
      <w:lvlText w:val="-"/>
      <w:lvlJc w:val="left"/>
      <w:pPr>
        <w:ind w:left="2024" w:hanging="360"/>
      </w:pPr>
      <w:rPr>
        <w:rFonts w:ascii="Calibri" w:hAnsi="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7C9A0422"/>
    <w:multiLevelType w:val="hybridMultilevel"/>
    <w:tmpl w:val="60A8A50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554658203">
    <w:abstractNumId w:val="5"/>
  </w:num>
  <w:num w:numId="2" w16cid:durableId="907690018">
    <w:abstractNumId w:val="8"/>
  </w:num>
  <w:num w:numId="3" w16cid:durableId="124781958">
    <w:abstractNumId w:val="3"/>
  </w:num>
  <w:num w:numId="4" w16cid:durableId="1486816126">
    <w:abstractNumId w:val="1"/>
  </w:num>
  <w:num w:numId="5" w16cid:durableId="1200508524">
    <w:abstractNumId w:val="6"/>
  </w:num>
  <w:num w:numId="6" w16cid:durableId="1609310114">
    <w:abstractNumId w:val="0"/>
  </w:num>
  <w:num w:numId="7" w16cid:durableId="1574510150">
    <w:abstractNumId w:val="2"/>
  </w:num>
  <w:num w:numId="8" w16cid:durableId="1287010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774411">
    <w:abstractNumId w:val="9"/>
  </w:num>
  <w:num w:numId="10" w16cid:durableId="1997420461">
    <w:abstractNumId w:val="10"/>
  </w:num>
  <w:num w:numId="11" w16cid:durableId="778720989">
    <w:abstractNumId w:val="4"/>
  </w:num>
  <w:num w:numId="12" w16cid:durableId="1660117137">
    <w:abstractNumId w:val="12"/>
  </w:num>
  <w:num w:numId="13" w16cid:durableId="1736388039">
    <w:abstractNumId w:val="22"/>
  </w:num>
  <w:num w:numId="14" w16cid:durableId="268701358">
    <w:abstractNumId w:val="7"/>
  </w:num>
  <w:num w:numId="15" w16cid:durableId="1089430113">
    <w:abstractNumId w:val="26"/>
  </w:num>
  <w:num w:numId="16" w16cid:durableId="1285579711">
    <w:abstractNumId w:val="11"/>
  </w:num>
  <w:num w:numId="17" w16cid:durableId="1808158483">
    <w:abstractNumId w:val="15"/>
  </w:num>
  <w:num w:numId="18" w16cid:durableId="307369541">
    <w:abstractNumId w:val="24"/>
  </w:num>
  <w:num w:numId="19" w16cid:durableId="128283774">
    <w:abstractNumId w:val="16"/>
  </w:num>
  <w:num w:numId="20" w16cid:durableId="1938824850">
    <w:abstractNumId w:val="25"/>
  </w:num>
  <w:num w:numId="21" w16cid:durableId="116458281">
    <w:abstractNumId w:val="23"/>
  </w:num>
  <w:num w:numId="22" w16cid:durableId="1062748867">
    <w:abstractNumId w:val="21"/>
  </w:num>
  <w:num w:numId="23" w16cid:durableId="1761950055">
    <w:abstractNumId w:val="17"/>
  </w:num>
  <w:num w:numId="24" w16cid:durableId="56637122">
    <w:abstractNumId w:val="19"/>
  </w:num>
  <w:num w:numId="25" w16cid:durableId="792210263">
    <w:abstractNumId w:val="14"/>
  </w:num>
  <w:num w:numId="26" w16cid:durableId="1649092431">
    <w:abstractNumId w:val="13"/>
  </w:num>
  <w:num w:numId="27" w16cid:durableId="1824005400">
    <w:abstractNumId w:val="18"/>
  </w:num>
  <w:num w:numId="28" w16cid:durableId="1233352167">
    <w:abstractNumId w:val="20"/>
  </w:num>
  <w:num w:numId="29" w16cid:durableId="10859575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E0C"/>
    <w:rsid w:val="0000087F"/>
    <w:rsid w:val="000029AC"/>
    <w:rsid w:val="00003430"/>
    <w:rsid w:val="00004932"/>
    <w:rsid w:val="000127C8"/>
    <w:rsid w:val="00012B69"/>
    <w:rsid w:val="00013B22"/>
    <w:rsid w:val="00014C41"/>
    <w:rsid w:val="00016088"/>
    <w:rsid w:val="00020E5D"/>
    <w:rsid w:val="00020E76"/>
    <w:rsid w:val="00026FB0"/>
    <w:rsid w:val="00027840"/>
    <w:rsid w:val="000303BA"/>
    <w:rsid w:val="00031BC0"/>
    <w:rsid w:val="00037333"/>
    <w:rsid w:val="000379FB"/>
    <w:rsid w:val="00044B70"/>
    <w:rsid w:val="00046423"/>
    <w:rsid w:val="00047970"/>
    <w:rsid w:val="0005285E"/>
    <w:rsid w:val="00054AEB"/>
    <w:rsid w:val="0005646C"/>
    <w:rsid w:val="000568BA"/>
    <w:rsid w:val="000604DE"/>
    <w:rsid w:val="000658B4"/>
    <w:rsid w:val="00082578"/>
    <w:rsid w:val="00082E17"/>
    <w:rsid w:val="00090F1A"/>
    <w:rsid w:val="000910FC"/>
    <w:rsid w:val="000919A3"/>
    <w:rsid w:val="00092583"/>
    <w:rsid w:val="00092603"/>
    <w:rsid w:val="00093BB2"/>
    <w:rsid w:val="00096D0C"/>
    <w:rsid w:val="0009721C"/>
    <w:rsid w:val="00097FF2"/>
    <w:rsid w:val="000A081C"/>
    <w:rsid w:val="000A324A"/>
    <w:rsid w:val="000A575B"/>
    <w:rsid w:val="000B296A"/>
    <w:rsid w:val="000B5324"/>
    <w:rsid w:val="000C1915"/>
    <w:rsid w:val="000C463A"/>
    <w:rsid w:val="000C5015"/>
    <w:rsid w:val="000C7C41"/>
    <w:rsid w:val="000D0736"/>
    <w:rsid w:val="000D08CB"/>
    <w:rsid w:val="000D1D5C"/>
    <w:rsid w:val="000D2FFF"/>
    <w:rsid w:val="000D65D1"/>
    <w:rsid w:val="000E2B25"/>
    <w:rsid w:val="000E4F89"/>
    <w:rsid w:val="000E5427"/>
    <w:rsid w:val="000E56BE"/>
    <w:rsid w:val="000E63AE"/>
    <w:rsid w:val="000E6733"/>
    <w:rsid w:val="000E70AC"/>
    <w:rsid w:val="000E7198"/>
    <w:rsid w:val="000F292E"/>
    <w:rsid w:val="000F6628"/>
    <w:rsid w:val="000F7297"/>
    <w:rsid w:val="00111245"/>
    <w:rsid w:val="00112805"/>
    <w:rsid w:val="00113F93"/>
    <w:rsid w:val="00127700"/>
    <w:rsid w:val="00132EF5"/>
    <w:rsid w:val="0013437F"/>
    <w:rsid w:val="00136F3A"/>
    <w:rsid w:val="00146D8A"/>
    <w:rsid w:val="00147128"/>
    <w:rsid w:val="001625D5"/>
    <w:rsid w:val="0017195A"/>
    <w:rsid w:val="0017233F"/>
    <w:rsid w:val="00174B1D"/>
    <w:rsid w:val="00176449"/>
    <w:rsid w:val="0017674E"/>
    <w:rsid w:val="00176F19"/>
    <w:rsid w:val="00177D95"/>
    <w:rsid w:val="001819A8"/>
    <w:rsid w:val="00183C95"/>
    <w:rsid w:val="00183D3C"/>
    <w:rsid w:val="001951A3"/>
    <w:rsid w:val="00195D0D"/>
    <w:rsid w:val="001A38D2"/>
    <w:rsid w:val="001B3407"/>
    <w:rsid w:val="001B4601"/>
    <w:rsid w:val="001C1DF2"/>
    <w:rsid w:val="001C660E"/>
    <w:rsid w:val="001D13B7"/>
    <w:rsid w:val="001D3062"/>
    <w:rsid w:val="001D50EC"/>
    <w:rsid w:val="001D66BF"/>
    <w:rsid w:val="001E1E75"/>
    <w:rsid w:val="001E23DE"/>
    <w:rsid w:val="001E3D7D"/>
    <w:rsid w:val="001E656B"/>
    <w:rsid w:val="001E6F5C"/>
    <w:rsid w:val="001F0480"/>
    <w:rsid w:val="001F0788"/>
    <w:rsid w:val="001F2AF3"/>
    <w:rsid w:val="001F325B"/>
    <w:rsid w:val="001F6731"/>
    <w:rsid w:val="00200771"/>
    <w:rsid w:val="00203B42"/>
    <w:rsid w:val="00204B8B"/>
    <w:rsid w:val="00205599"/>
    <w:rsid w:val="0021348A"/>
    <w:rsid w:val="00217B21"/>
    <w:rsid w:val="00221C52"/>
    <w:rsid w:val="00223568"/>
    <w:rsid w:val="002239C0"/>
    <w:rsid w:val="00223AA3"/>
    <w:rsid w:val="00224694"/>
    <w:rsid w:val="0022602C"/>
    <w:rsid w:val="0022620A"/>
    <w:rsid w:val="00227ABE"/>
    <w:rsid w:val="00231BF6"/>
    <w:rsid w:val="00234C8D"/>
    <w:rsid w:val="002353A7"/>
    <w:rsid w:val="00236B29"/>
    <w:rsid w:val="0024078A"/>
    <w:rsid w:val="00240D5A"/>
    <w:rsid w:val="00243B66"/>
    <w:rsid w:val="00243B8A"/>
    <w:rsid w:val="00246A8C"/>
    <w:rsid w:val="00246ED5"/>
    <w:rsid w:val="002615C6"/>
    <w:rsid w:val="00262058"/>
    <w:rsid w:val="002669F9"/>
    <w:rsid w:val="00267830"/>
    <w:rsid w:val="002744B0"/>
    <w:rsid w:val="002749E0"/>
    <w:rsid w:val="00277537"/>
    <w:rsid w:val="00280E5C"/>
    <w:rsid w:val="002835BE"/>
    <w:rsid w:val="002835C9"/>
    <w:rsid w:val="00283C47"/>
    <w:rsid w:val="00290082"/>
    <w:rsid w:val="002954A0"/>
    <w:rsid w:val="00296148"/>
    <w:rsid w:val="002A0439"/>
    <w:rsid w:val="002A79C3"/>
    <w:rsid w:val="002B016D"/>
    <w:rsid w:val="002B1D44"/>
    <w:rsid w:val="002C10F3"/>
    <w:rsid w:val="002C3F50"/>
    <w:rsid w:val="002C4C37"/>
    <w:rsid w:val="002C5697"/>
    <w:rsid w:val="002C649A"/>
    <w:rsid w:val="002D1018"/>
    <w:rsid w:val="002D20CF"/>
    <w:rsid w:val="002D3B1F"/>
    <w:rsid w:val="002E22D6"/>
    <w:rsid w:val="002E5CA8"/>
    <w:rsid w:val="002E65DC"/>
    <w:rsid w:val="002E6D25"/>
    <w:rsid w:val="002F4D5E"/>
    <w:rsid w:val="002F75AF"/>
    <w:rsid w:val="00300EB2"/>
    <w:rsid w:val="0030146D"/>
    <w:rsid w:val="0030655A"/>
    <w:rsid w:val="00312E79"/>
    <w:rsid w:val="00314245"/>
    <w:rsid w:val="003154FA"/>
    <w:rsid w:val="00321B39"/>
    <w:rsid w:val="00322551"/>
    <w:rsid w:val="0032355B"/>
    <w:rsid w:val="003237A7"/>
    <w:rsid w:val="00326C89"/>
    <w:rsid w:val="003277F8"/>
    <w:rsid w:val="0032784B"/>
    <w:rsid w:val="00330F34"/>
    <w:rsid w:val="00333C0C"/>
    <w:rsid w:val="00335F26"/>
    <w:rsid w:val="00336A00"/>
    <w:rsid w:val="00336F80"/>
    <w:rsid w:val="00337BCE"/>
    <w:rsid w:val="00351846"/>
    <w:rsid w:val="00354246"/>
    <w:rsid w:val="00356867"/>
    <w:rsid w:val="00362ABA"/>
    <w:rsid w:val="0036463D"/>
    <w:rsid w:val="0036576C"/>
    <w:rsid w:val="00371719"/>
    <w:rsid w:val="00371C76"/>
    <w:rsid w:val="0037255A"/>
    <w:rsid w:val="0037305E"/>
    <w:rsid w:val="0037421C"/>
    <w:rsid w:val="00376503"/>
    <w:rsid w:val="00391290"/>
    <w:rsid w:val="003924AC"/>
    <w:rsid w:val="00392F2C"/>
    <w:rsid w:val="0039575B"/>
    <w:rsid w:val="003A1005"/>
    <w:rsid w:val="003A2811"/>
    <w:rsid w:val="003B16F6"/>
    <w:rsid w:val="003B475A"/>
    <w:rsid w:val="003B4AFA"/>
    <w:rsid w:val="003B52AF"/>
    <w:rsid w:val="003C2469"/>
    <w:rsid w:val="003D0474"/>
    <w:rsid w:val="003D0BD1"/>
    <w:rsid w:val="003D3157"/>
    <w:rsid w:val="003D5DA0"/>
    <w:rsid w:val="003E07D5"/>
    <w:rsid w:val="003E730A"/>
    <w:rsid w:val="003F4532"/>
    <w:rsid w:val="003F4B58"/>
    <w:rsid w:val="003F7B48"/>
    <w:rsid w:val="00401016"/>
    <w:rsid w:val="004015CD"/>
    <w:rsid w:val="00402442"/>
    <w:rsid w:val="0040439B"/>
    <w:rsid w:val="004047AF"/>
    <w:rsid w:val="004053B1"/>
    <w:rsid w:val="00410155"/>
    <w:rsid w:val="004126C6"/>
    <w:rsid w:val="004137EA"/>
    <w:rsid w:val="00415192"/>
    <w:rsid w:val="0042008E"/>
    <w:rsid w:val="00421EE4"/>
    <w:rsid w:val="00423FD5"/>
    <w:rsid w:val="00426187"/>
    <w:rsid w:val="00437317"/>
    <w:rsid w:val="004405D0"/>
    <w:rsid w:val="0044258F"/>
    <w:rsid w:val="00451575"/>
    <w:rsid w:val="00454576"/>
    <w:rsid w:val="00455F22"/>
    <w:rsid w:val="00460D49"/>
    <w:rsid w:val="004610C1"/>
    <w:rsid w:val="00461D23"/>
    <w:rsid w:val="004620E8"/>
    <w:rsid w:val="0046339B"/>
    <w:rsid w:val="00464D6F"/>
    <w:rsid w:val="0046711F"/>
    <w:rsid w:val="004703F5"/>
    <w:rsid w:val="004708CC"/>
    <w:rsid w:val="00470EB6"/>
    <w:rsid w:val="004753E3"/>
    <w:rsid w:val="0047790A"/>
    <w:rsid w:val="00482331"/>
    <w:rsid w:val="00492700"/>
    <w:rsid w:val="00496B20"/>
    <w:rsid w:val="004A1D52"/>
    <w:rsid w:val="004A3190"/>
    <w:rsid w:val="004B3576"/>
    <w:rsid w:val="004B3A39"/>
    <w:rsid w:val="004B3C51"/>
    <w:rsid w:val="004B53E5"/>
    <w:rsid w:val="004B69FE"/>
    <w:rsid w:val="004B6CAA"/>
    <w:rsid w:val="004C169C"/>
    <w:rsid w:val="004C3ECF"/>
    <w:rsid w:val="004C40CC"/>
    <w:rsid w:val="004C60B7"/>
    <w:rsid w:val="004C6F57"/>
    <w:rsid w:val="004D1DE2"/>
    <w:rsid w:val="004D2D3F"/>
    <w:rsid w:val="004D2E66"/>
    <w:rsid w:val="004D65D7"/>
    <w:rsid w:val="004E49C0"/>
    <w:rsid w:val="004F0AA2"/>
    <w:rsid w:val="0050074B"/>
    <w:rsid w:val="00500BD7"/>
    <w:rsid w:val="0051007C"/>
    <w:rsid w:val="0051017D"/>
    <w:rsid w:val="00513933"/>
    <w:rsid w:val="0052125C"/>
    <w:rsid w:val="00525888"/>
    <w:rsid w:val="00526AE1"/>
    <w:rsid w:val="0053192E"/>
    <w:rsid w:val="00535267"/>
    <w:rsid w:val="005424AA"/>
    <w:rsid w:val="00542C4E"/>
    <w:rsid w:val="005434A9"/>
    <w:rsid w:val="005466FE"/>
    <w:rsid w:val="00547677"/>
    <w:rsid w:val="00551A9F"/>
    <w:rsid w:val="005542C2"/>
    <w:rsid w:val="00563641"/>
    <w:rsid w:val="00567871"/>
    <w:rsid w:val="00570CD1"/>
    <w:rsid w:val="005745F3"/>
    <w:rsid w:val="005748EE"/>
    <w:rsid w:val="00575E6C"/>
    <w:rsid w:val="005838BF"/>
    <w:rsid w:val="00583DD9"/>
    <w:rsid w:val="0058628B"/>
    <w:rsid w:val="005878D0"/>
    <w:rsid w:val="00591079"/>
    <w:rsid w:val="00592E6B"/>
    <w:rsid w:val="005943BC"/>
    <w:rsid w:val="00596232"/>
    <w:rsid w:val="005A145B"/>
    <w:rsid w:val="005A268C"/>
    <w:rsid w:val="005A57D6"/>
    <w:rsid w:val="005B229D"/>
    <w:rsid w:val="005B329F"/>
    <w:rsid w:val="005B4514"/>
    <w:rsid w:val="005B5545"/>
    <w:rsid w:val="005B7E5B"/>
    <w:rsid w:val="005C03C7"/>
    <w:rsid w:val="005C1662"/>
    <w:rsid w:val="005C334B"/>
    <w:rsid w:val="005D1EF3"/>
    <w:rsid w:val="005D4444"/>
    <w:rsid w:val="005D55A3"/>
    <w:rsid w:val="005E01E6"/>
    <w:rsid w:val="005E52D3"/>
    <w:rsid w:val="005E67F0"/>
    <w:rsid w:val="005F0033"/>
    <w:rsid w:val="005F07DC"/>
    <w:rsid w:val="005F2C73"/>
    <w:rsid w:val="005F392D"/>
    <w:rsid w:val="005F4409"/>
    <w:rsid w:val="005F5663"/>
    <w:rsid w:val="005F683C"/>
    <w:rsid w:val="0060440B"/>
    <w:rsid w:val="0061026C"/>
    <w:rsid w:val="00612D0E"/>
    <w:rsid w:val="00612E6E"/>
    <w:rsid w:val="00614DE0"/>
    <w:rsid w:val="0061734B"/>
    <w:rsid w:val="00620371"/>
    <w:rsid w:val="00621BA0"/>
    <w:rsid w:val="00624618"/>
    <w:rsid w:val="00627836"/>
    <w:rsid w:val="00633BD2"/>
    <w:rsid w:val="006375AC"/>
    <w:rsid w:val="00643AE0"/>
    <w:rsid w:val="006443C5"/>
    <w:rsid w:val="0064556B"/>
    <w:rsid w:val="00656E0F"/>
    <w:rsid w:val="00661220"/>
    <w:rsid w:val="006657B8"/>
    <w:rsid w:val="006674B6"/>
    <w:rsid w:val="00671FA3"/>
    <w:rsid w:val="00675A26"/>
    <w:rsid w:val="00687B27"/>
    <w:rsid w:val="006937D6"/>
    <w:rsid w:val="006965DA"/>
    <w:rsid w:val="006A23F7"/>
    <w:rsid w:val="006A3E3D"/>
    <w:rsid w:val="006A431F"/>
    <w:rsid w:val="006A7162"/>
    <w:rsid w:val="006A73AB"/>
    <w:rsid w:val="006A7E06"/>
    <w:rsid w:val="006B31A8"/>
    <w:rsid w:val="006B3DA9"/>
    <w:rsid w:val="006B4B8A"/>
    <w:rsid w:val="006B68E7"/>
    <w:rsid w:val="006B78B2"/>
    <w:rsid w:val="006C2B7B"/>
    <w:rsid w:val="006C367E"/>
    <w:rsid w:val="006D0CDA"/>
    <w:rsid w:val="006D13E9"/>
    <w:rsid w:val="006D1FC2"/>
    <w:rsid w:val="006D2624"/>
    <w:rsid w:val="006D2A9B"/>
    <w:rsid w:val="006D3004"/>
    <w:rsid w:val="006D6BFD"/>
    <w:rsid w:val="006E2222"/>
    <w:rsid w:val="006E353D"/>
    <w:rsid w:val="006E5598"/>
    <w:rsid w:val="006E723D"/>
    <w:rsid w:val="006F1156"/>
    <w:rsid w:val="006F23E2"/>
    <w:rsid w:val="006F47A5"/>
    <w:rsid w:val="00701CDE"/>
    <w:rsid w:val="00702E26"/>
    <w:rsid w:val="00704436"/>
    <w:rsid w:val="00710328"/>
    <w:rsid w:val="0071533D"/>
    <w:rsid w:val="00715AB6"/>
    <w:rsid w:val="007238FC"/>
    <w:rsid w:val="00723ABF"/>
    <w:rsid w:val="00727477"/>
    <w:rsid w:val="00731C99"/>
    <w:rsid w:val="00732012"/>
    <w:rsid w:val="007362C3"/>
    <w:rsid w:val="00742791"/>
    <w:rsid w:val="00742B3D"/>
    <w:rsid w:val="00743D19"/>
    <w:rsid w:val="00747F22"/>
    <w:rsid w:val="007527E9"/>
    <w:rsid w:val="00753774"/>
    <w:rsid w:val="00756A9E"/>
    <w:rsid w:val="00756C42"/>
    <w:rsid w:val="00760A9E"/>
    <w:rsid w:val="00761830"/>
    <w:rsid w:val="0077194E"/>
    <w:rsid w:val="00774987"/>
    <w:rsid w:val="00775CC0"/>
    <w:rsid w:val="00792785"/>
    <w:rsid w:val="007944DA"/>
    <w:rsid w:val="00795A1E"/>
    <w:rsid w:val="007A3B89"/>
    <w:rsid w:val="007A4300"/>
    <w:rsid w:val="007A4852"/>
    <w:rsid w:val="007A529A"/>
    <w:rsid w:val="007A6E88"/>
    <w:rsid w:val="007A7187"/>
    <w:rsid w:val="007D1DC0"/>
    <w:rsid w:val="007D1EF0"/>
    <w:rsid w:val="007D3D09"/>
    <w:rsid w:val="007D3D4A"/>
    <w:rsid w:val="007D6868"/>
    <w:rsid w:val="007E08D1"/>
    <w:rsid w:val="007E31D5"/>
    <w:rsid w:val="007E54CC"/>
    <w:rsid w:val="007F1F30"/>
    <w:rsid w:val="007F4A20"/>
    <w:rsid w:val="007F507C"/>
    <w:rsid w:val="007F5B95"/>
    <w:rsid w:val="007F7B62"/>
    <w:rsid w:val="0080028A"/>
    <w:rsid w:val="00804066"/>
    <w:rsid w:val="0081042F"/>
    <w:rsid w:val="00811EBB"/>
    <w:rsid w:val="00813F4A"/>
    <w:rsid w:val="00821846"/>
    <w:rsid w:val="0083008F"/>
    <w:rsid w:val="008356A9"/>
    <w:rsid w:val="00835798"/>
    <w:rsid w:val="00850BE4"/>
    <w:rsid w:val="008523FB"/>
    <w:rsid w:val="0085485E"/>
    <w:rsid w:val="00856588"/>
    <w:rsid w:val="00862A79"/>
    <w:rsid w:val="0086342E"/>
    <w:rsid w:val="00863721"/>
    <w:rsid w:val="008664AA"/>
    <w:rsid w:val="00870A68"/>
    <w:rsid w:val="00873689"/>
    <w:rsid w:val="00874FE0"/>
    <w:rsid w:val="00875973"/>
    <w:rsid w:val="00885553"/>
    <w:rsid w:val="00887934"/>
    <w:rsid w:val="008974ED"/>
    <w:rsid w:val="008A284F"/>
    <w:rsid w:val="008A38A3"/>
    <w:rsid w:val="008A4DE6"/>
    <w:rsid w:val="008A59DF"/>
    <w:rsid w:val="008A7BC3"/>
    <w:rsid w:val="008B5D40"/>
    <w:rsid w:val="008B6301"/>
    <w:rsid w:val="008B66B3"/>
    <w:rsid w:val="008C5DB8"/>
    <w:rsid w:val="008D0FD3"/>
    <w:rsid w:val="008D5A45"/>
    <w:rsid w:val="008D6FB5"/>
    <w:rsid w:val="008D7864"/>
    <w:rsid w:val="008E1147"/>
    <w:rsid w:val="008E37A5"/>
    <w:rsid w:val="008E43F4"/>
    <w:rsid w:val="008E689B"/>
    <w:rsid w:val="008F1536"/>
    <w:rsid w:val="008F2474"/>
    <w:rsid w:val="008F3089"/>
    <w:rsid w:val="008F3632"/>
    <w:rsid w:val="008F5201"/>
    <w:rsid w:val="008F5AA8"/>
    <w:rsid w:val="008F6330"/>
    <w:rsid w:val="008F733F"/>
    <w:rsid w:val="009055CA"/>
    <w:rsid w:val="009115A2"/>
    <w:rsid w:val="00911D35"/>
    <w:rsid w:val="0091258E"/>
    <w:rsid w:val="009137FA"/>
    <w:rsid w:val="00917718"/>
    <w:rsid w:val="00924AB5"/>
    <w:rsid w:val="00925314"/>
    <w:rsid w:val="009277DE"/>
    <w:rsid w:val="00930511"/>
    <w:rsid w:val="00931339"/>
    <w:rsid w:val="009348DE"/>
    <w:rsid w:val="00936469"/>
    <w:rsid w:val="00936A21"/>
    <w:rsid w:val="00937224"/>
    <w:rsid w:val="00937B18"/>
    <w:rsid w:val="00940D12"/>
    <w:rsid w:val="0094524A"/>
    <w:rsid w:val="00945268"/>
    <w:rsid w:val="00946435"/>
    <w:rsid w:val="00947998"/>
    <w:rsid w:val="00947BB6"/>
    <w:rsid w:val="00951B34"/>
    <w:rsid w:val="009579A1"/>
    <w:rsid w:val="0096627F"/>
    <w:rsid w:val="00966AF2"/>
    <w:rsid w:val="00972DBB"/>
    <w:rsid w:val="00977DA3"/>
    <w:rsid w:val="00982770"/>
    <w:rsid w:val="00984662"/>
    <w:rsid w:val="009864C1"/>
    <w:rsid w:val="009A6193"/>
    <w:rsid w:val="009B2A32"/>
    <w:rsid w:val="009B60D6"/>
    <w:rsid w:val="009B6C84"/>
    <w:rsid w:val="009C53AF"/>
    <w:rsid w:val="009C7A07"/>
    <w:rsid w:val="009D21A8"/>
    <w:rsid w:val="009D4A17"/>
    <w:rsid w:val="009D5A1A"/>
    <w:rsid w:val="009E0278"/>
    <w:rsid w:val="009E2299"/>
    <w:rsid w:val="009E5ED0"/>
    <w:rsid w:val="009E75CD"/>
    <w:rsid w:val="009F2077"/>
    <w:rsid w:val="009F288B"/>
    <w:rsid w:val="009F5442"/>
    <w:rsid w:val="009F5FC5"/>
    <w:rsid w:val="00A001CF"/>
    <w:rsid w:val="00A00990"/>
    <w:rsid w:val="00A01EAF"/>
    <w:rsid w:val="00A0202C"/>
    <w:rsid w:val="00A03C88"/>
    <w:rsid w:val="00A04C49"/>
    <w:rsid w:val="00A06158"/>
    <w:rsid w:val="00A07794"/>
    <w:rsid w:val="00A107BF"/>
    <w:rsid w:val="00A12EF4"/>
    <w:rsid w:val="00A157DD"/>
    <w:rsid w:val="00A16159"/>
    <w:rsid w:val="00A21A2E"/>
    <w:rsid w:val="00A228D2"/>
    <w:rsid w:val="00A22A50"/>
    <w:rsid w:val="00A24029"/>
    <w:rsid w:val="00A259DE"/>
    <w:rsid w:val="00A25E16"/>
    <w:rsid w:val="00A3279B"/>
    <w:rsid w:val="00A36CB6"/>
    <w:rsid w:val="00A378B3"/>
    <w:rsid w:val="00A45C49"/>
    <w:rsid w:val="00A52479"/>
    <w:rsid w:val="00A56C68"/>
    <w:rsid w:val="00A6290D"/>
    <w:rsid w:val="00A6567F"/>
    <w:rsid w:val="00A663CA"/>
    <w:rsid w:val="00A81F49"/>
    <w:rsid w:val="00A87D0D"/>
    <w:rsid w:val="00A91C2E"/>
    <w:rsid w:val="00A927C4"/>
    <w:rsid w:val="00A92BE2"/>
    <w:rsid w:val="00A93836"/>
    <w:rsid w:val="00A9409D"/>
    <w:rsid w:val="00A948F2"/>
    <w:rsid w:val="00AA10C7"/>
    <w:rsid w:val="00AA2DAB"/>
    <w:rsid w:val="00AA5969"/>
    <w:rsid w:val="00AA59A0"/>
    <w:rsid w:val="00AA5CCA"/>
    <w:rsid w:val="00AB1807"/>
    <w:rsid w:val="00AB32A0"/>
    <w:rsid w:val="00AC2C6C"/>
    <w:rsid w:val="00AC2DDC"/>
    <w:rsid w:val="00AC41C0"/>
    <w:rsid w:val="00AC5C5C"/>
    <w:rsid w:val="00AD1226"/>
    <w:rsid w:val="00AE576D"/>
    <w:rsid w:val="00AF0A9E"/>
    <w:rsid w:val="00AF131E"/>
    <w:rsid w:val="00AF2CE4"/>
    <w:rsid w:val="00B06D28"/>
    <w:rsid w:val="00B1101A"/>
    <w:rsid w:val="00B12A15"/>
    <w:rsid w:val="00B141A7"/>
    <w:rsid w:val="00B17DF8"/>
    <w:rsid w:val="00B3364A"/>
    <w:rsid w:val="00B357FE"/>
    <w:rsid w:val="00B407E3"/>
    <w:rsid w:val="00B56A23"/>
    <w:rsid w:val="00B64E87"/>
    <w:rsid w:val="00B65B1A"/>
    <w:rsid w:val="00B71C17"/>
    <w:rsid w:val="00B72693"/>
    <w:rsid w:val="00B77395"/>
    <w:rsid w:val="00B85D37"/>
    <w:rsid w:val="00B87475"/>
    <w:rsid w:val="00B96A82"/>
    <w:rsid w:val="00BA0126"/>
    <w:rsid w:val="00BA3689"/>
    <w:rsid w:val="00BA7C97"/>
    <w:rsid w:val="00BB0DE3"/>
    <w:rsid w:val="00BB0E94"/>
    <w:rsid w:val="00BB16FC"/>
    <w:rsid w:val="00BB329E"/>
    <w:rsid w:val="00BC0481"/>
    <w:rsid w:val="00BC69CF"/>
    <w:rsid w:val="00BD20C8"/>
    <w:rsid w:val="00BD2D6B"/>
    <w:rsid w:val="00BD2F27"/>
    <w:rsid w:val="00BD42CE"/>
    <w:rsid w:val="00BE3C8A"/>
    <w:rsid w:val="00BF0196"/>
    <w:rsid w:val="00BF37DA"/>
    <w:rsid w:val="00C0061A"/>
    <w:rsid w:val="00C03CD6"/>
    <w:rsid w:val="00C06EEA"/>
    <w:rsid w:val="00C0785F"/>
    <w:rsid w:val="00C10A5F"/>
    <w:rsid w:val="00C11B0F"/>
    <w:rsid w:val="00C13359"/>
    <w:rsid w:val="00C14699"/>
    <w:rsid w:val="00C14746"/>
    <w:rsid w:val="00C149AA"/>
    <w:rsid w:val="00C1533C"/>
    <w:rsid w:val="00C2077F"/>
    <w:rsid w:val="00C20846"/>
    <w:rsid w:val="00C21A3E"/>
    <w:rsid w:val="00C231E4"/>
    <w:rsid w:val="00C3210F"/>
    <w:rsid w:val="00C33497"/>
    <w:rsid w:val="00C334A7"/>
    <w:rsid w:val="00C36E1A"/>
    <w:rsid w:val="00C36F39"/>
    <w:rsid w:val="00C445E6"/>
    <w:rsid w:val="00C461C0"/>
    <w:rsid w:val="00C47610"/>
    <w:rsid w:val="00C50E14"/>
    <w:rsid w:val="00C54731"/>
    <w:rsid w:val="00C55490"/>
    <w:rsid w:val="00C57086"/>
    <w:rsid w:val="00C63109"/>
    <w:rsid w:val="00C66D19"/>
    <w:rsid w:val="00C67297"/>
    <w:rsid w:val="00C7187B"/>
    <w:rsid w:val="00C73F86"/>
    <w:rsid w:val="00C76575"/>
    <w:rsid w:val="00C825CA"/>
    <w:rsid w:val="00C85244"/>
    <w:rsid w:val="00C8710C"/>
    <w:rsid w:val="00C90AA9"/>
    <w:rsid w:val="00C910CD"/>
    <w:rsid w:val="00C93B45"/>
    <w:rsid w:val="00C942F6"/>
    <w:rsid w:val="00C946D0"/>
    <w:rsid w:val="00C96B96"/>
    <w:rsid w:val="00CA04A5"/>
    <w:rsid w:val="00CA4DF8"/>
    <w:rsid w:val="00CA5723"/>
    <w:rsid w:val="00CB01B1"/>
    <w:rsid w:val="00CB2692"/>
    <w:rsid w:val="00CB2A6F"/>
    <w:rsid w:val="00CB2ABD"/>
    <w:rsid w:val="00CB4D8E"/>
    <w:rsid w:val="00CB7827"/>
    <w:rsid w:val="00CB7FC0"/>
    <w:rsid w:val="00CC4457"/>
    <w:rsid w:val="00CC633A"/>
    <w:rsid w:val="00CD629A"/>
    <w:rsid w:val="00CD65E6"/>
    <w:rsid w:val="00CE08D9"/>
    <w:rsid w:val="00CE56C9"/>
    <w:rsid w:val="00CF0B09"/>
    <w:rsid w:val="00CF3D5C"/>
    <w:rsid w:val="00CF4EC0"/>
    <w:rsid w:val="00CF4EC5"/>
    <w:rsid w:val="00D03B59"/>
    <w:rsid w:val="00D064D4"/>
    <w:rsid w:val="00D06E21"/>
    <w:rsid w:val="00D11C66"/>
    <w:rsid w:val="00D12D26"/>
    <w:rsid w:val="00D14E0C"/>
    <w:rsid w:val="00D1535C"/>
    <w:rsid w:val="00D16221"/>
    <w:rsid w:val="00D220C7"/>
    <w:rsid w:val="00D22709"/>
    <w:rsid w:val="00D307CA"/>
    <w:rsid w:val="00D316CE"/>
    <w:rsid w:val="00D32BDD"/>
    <w:rsid w:val="00D35566"/>
    <w:rsid w:val="00D46B35"/>
    <w:rsid w:val="00D477CB"/>
    <w:rsid w:val="00D5074B"/>
    <w:rsid w:val="00D518E6"/>
    <w:rsid w:val="00D53EA9"/>
    <w:rsid w:val="00D54DD3"/>
    <w:rsid w:val="00D62183"/>
    <w:rsid w:val="00D62949"/>
    <w:rsid w:val="00D66F93"/>
    <w:rsid w:val="00D7090D"/>
    <w:rsid w:val="00D7301C"/>
    <w:rsid w:val="00D836A6"/>
    <w:rsid w:val="00D84082"/>
    <w:rsid w:val="00D9765D"/>
    <w:rsid w:val="00DA2522"/>
    <w:rsid w:val="00DB14E7"/>
    <w:rsid w:val="00DC531B"/>
    <w:rsid w:val="00DC6DF0"/>
    <w:rsid w:val="00DD5ECD"/>
    <w:rsid w:val="00DD73D6"/>
    <w:rsid w:val="00DE0FEC"/>
    <w:rsid w:val="00DE266F"/>
    <w:rsid w:val="00DE3ACB"/>
    <w:rsid w:val="00DE5D2D"/>
    <w:rsid w:val="00DE6940"/>
    <w:rsid w:val="00DF2177"/>
    <w:rsid w:val="00DF569B"/>
    <w:rsid w:val="00E003FB"/>
    <w:rsid w:val="00E03E92"/>
    <w:rsid w:val="00E10CEF"/>
    <w:rsid w:val="00E12E7F"/>
    <w:rsid w:val="00E146E5"/>
    <w:rsid w:val="00E14DD9"/>
    <w:rsid w:val="00E15D5B"/>
    <w:rsid w:val="00E1781E"/>
    <w:rsid w:val="00E21387"/>
    <w:rsid w:val="00E214F8"/>
    <w:rsid w:val="00E23765"/>
    <w:rsid w:val="00E23BA4"/>
    <w:rsid w:val="00E25873"/>
    <w:rsid w:val="00E273DD"/>
    <w:rsid w:val="00E30454"/>
    <w:rsid w:val="00E32B6E"/>
    <w:rsid w:val="00E34A7E"/>
    <w:rsid w:val="00E358BE"/>
    <w:rsid w:val="00E35E22"/>
    <w:rsid w:val="00E439C3"/>
    <w:rsid w:val="00E51448"/>
    <w:rsid w:val="00E5366C"/>
    <w:rsid w:val="00E5438F"/>
    <w:rsid w:val="00E57D9E"/>
    <w:rsid w:val="00E60310"/>
    <w:rsid w:val="00E618A2"/>
    <w:rsid w:val="00E61A31"/>
    <w:rsid w:val="00E632FB"/>
    <w:rsid w:val="00E64BB7"/>
    <w:rsid w:val="00E66E16"/>
    <w:rsid w:val="00E67FB9"/>
    <w:rsid w:val="00E70301"/>
    <w:rsid w:val="00E7087C"/>
    <w:rsid w:val="00E7189F"/>
    <w:rsid w:val="00E85F4E"/>
    <w:rsid w:val="00E8652B"/>
    <w:rsid w:val="00E903AE"/>
    <w:rsid w:val="00E949C6"/>
    <w:rsid w:val="00EA13E0"/>
    <w:rsid w:val="00EA267A"/>
    <w:rsid w:val="00EA45CB"/>
    <w:rsid w:val="00EA69FD"/>
    <w:rsid w:val="00EB254B"/>
    <w:rsid w:val="00EB3867"/>
    <w:rsid w:val="00EB6555"/>
    <w:rsid w:val="00EC2F13"/>
    <w:rsid w:val="00EC6586"/>
    <w:rsid w:val="00ED0425"/>
    <w:rsid w:val="00ED3C58"/>
    <w:rsid w:val="00ED621A"/>
    <w:rsid w:val="00ED757B"/>
    <w:rsid w:val="00EE6831"/>
    <w:rsid w:val="00EF03E9"/>
    <w:rsid w:val="00EF30AE"/>
    <w:rsid w:val="00F02B62"/>
    <w:rsid w:val="00F03475"/>
    <w:rsid w:val="00F05D7E"/>
    <w:rsid w:val="00F071A2"/>
    <w:rsid w:val="00F10466"/>
    <w:rsid w:val="00F1068D"/>
    <w:rsid w:val="00F14C4E"/>
    <w:rsid w:val="00F17304"/>
    <w:rsid w:val="00F20143"/>
    <w:rsid w:val="00F20BAA"/>
    <w:rsid w:val="00F25D05"/>
    <w:rsid w:val="00F25DE4"/>
    <w:rsid w:val="00F279F8"/>
    <w:rsid w:val="00F302B6"/>
    <w:rsid w:val="00F304C6"/>
    <w:rsid w:val="00F36FC7"/>
    <w:rsid w:val="00F430BD"/>
    <w:rsid w:val="00F438CD"/>
    <w:rsid w:val="00F51BEF"/>
    <w:rsid w:val="00F54DC3"/>
    <w:rsid w:val="00F55FEC"/>
    <w:rsid w:val="00F56FFB"/>
    <w:rsid w:val="00F61236"/>
    <w:rsid w:val="00F6410E"/>
    <w:rsid w:val="00F726CB"/>
    <w:rsid w:val="00F76D5A"/>
    <w:rsid w:val="00F776C5"/>
    <w:rsid w:val="00F77C04"/>
    <w:rsid w:val="00F8319A"/>
    <w:rsid w:val="00F83C74"/>
    <w:rsid w:val="00F844A2"/>
    <w:rsid w:val="00F92B0E"/>
    <w:rsid w:val="00F92E68"/>
    <w:rsid w:val="00F96080"/>
    <w:rsid w:val="00FA08C5"/>
    <w:rsid w:val="00FA2176"/>
    <w:rsid w:val="00FA583E"/>
    <w:rsid w:val="00FB21D2"/>
    <w:rsid w:val="00FB302B"/>
    <w:rsid w:val="00FB3A5A"/>
    <w:rsid w:val="00FB3DC9"/>
    <w:rsid w:val="00FC0128"/>
    <w:rsid w:val="00FC3AE7"/>
    <w:rsid w:val="00FC660B"/>
    <w:rsid w:val="00FC7880"/>
    <w:rsid w:val="00FD4D99"/>
    <w:rsid w:val="00FE14ED"/>
    <w:rsid w:val="00FE25E4"/>
    <w:rsid w:val="00FE3B12"/>
    <w:rsid w:val="00FE602B"/>
    <w:rsid w:val="00FF46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98D05"/>
  <w15:docId w15:val="{D8809CE9-04F0-4F99-BEC9-94B8B856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E3"/>
    <w:pPr>
      <w:spacing w:after="0" w:line="240" w:lineRule="auto"/>
    </w:pPr>
    <w:rPr>
      <w:rFonts w:eastAsia="Times New Roman" w:cs="Times New Roman"/>
      <w:szCs w:val="20"/>
    </w:rPr>
  </w:style>
  <w:style w:type="paragraph" w:styleId="Heading1">
    <w:name w:val="heading 1"/>
    <w:basedOn w:val="Normal"/>
    <w:next w:val="NormalIndent"/>
    <w:link w:val="Heading1Char"/>
    <w:qFormat/>
    <w:rsid w:val="00E12E7F"/>
    <w:pPr>
      <w:keepNext/>
      <w:numPr>
        <w:numId w:val="7"/>
      </w:numPr>
      <w:spacing w:before="220" w:after="220"/>
      <w:outlineLvl w:val="0"/>
    </w:pPr>
    <w:rPr>
      <w:b/>
      <w:kern w:val="28"/>
      <w:sz w:val="24"/>
    </w:rPr>
  </w:style>
  <w:style w:type="paragraph" w:styleId="Heading2">
    <w:name w:val="heading 2"/>
    <w:basedOn w:val="Normal"/>
    <w:next w:val="NormalIndent"/>
    <w:link w:val="Heading2Char"/>
    <w:qFormat/>
    <w:rsid w:val="00E12E7F"/>
    <w:pPr>
      <w:keepNext/>
      <w:numPr>
        <w:ilvl w:val="1"/>
        <w:numId w:val="7"/>
      </w:numPr>
      <w:spacing w:after="220"/>
      <w:outlineLvl w:val="1"/>
    </w:pPr>
    <w:rPr>
      <w:sz w:val="24"/>
    </w:rPr>
  </w:style>
  <w:style w:type="paragraph" w:styleId="Heading3">
    <w:name w:val="heading 3"/>
    <w:basedOn w:val="Normal"/>
    <w:next w:val="NormalIndent"/>
    <w:link w:val="Heading3Char"/>
    <w:qFormat/>
    <w:rsid w:val="00E12E7F"/>
    <w:pPr>
      <w:keepNext/>
      <w:numPr>
        <w:ilvl w:val="2"/>
        <w:numId w:val="7"/>
      </w:numPr>
      <w:spacing w:after="220"/>
      <w:outlineLvl w:val="2"/>
    </w:pPr>
    <w:rPr>
      <w:sz w:val="24"/>
    </w:rPr>
  </w:style>
  <w:style w:type="paragraph" w:styleId="Heading4">
    <w:name w:val="heading 4"/>
    <w:basedOn w:val="Normal"/>
    <w:next w:val="NormalIndent"/>
    <w:link w:val="Heading4Char"/>
    <w:qFormat/>
    <w:rsid w:val="00E12E7F"/>
    <w:pPr>
      <w:keepNext/>
      <w:numPr>
        <w:ilvl w:val="3"/>
        <w:numId w:val="7"/>
      </w:numPr>
      <w:spacing w:after="220"/>
      <w:outlineLvl w:val="3"/>
    </w:pPr>
    <w:rPr>
      <w:sz w:val="24"/>
    </w:rPr>
  </w:style>
  <w:style w:type="paragraph" w:styleId="Heading5">
    <w:name w:val="heading 5"/>
    <w:basedOn w:val="Normal"/>
    <w:next w:val="NormalIndent"/>
    <w:link w:val="Heading5Char"/>
    <w:qFormat/>
    <w:rsid w:val="00E12E7F"/>
    <w:pPr>
      <w:numPr>
        <w:ilvl w:val="4"/>
        <w:numId w:val="7"/>
      </w:numPr>
      <w:spacing w:after="220"/>
      <w:outlineLvl w:val="4"/>
    </w:pPr>
    <w:rPr>
      <w:sz w:val="24"/>
    </w:rPr>
  </w:style>
  <w:style w:type="paragraph" w:styleId="Heading6">
    <w:name w:val="heading 6"/>
    <w:basedOn w:val="Normal"/>
    <w:next w:val="NormalIndent"/>
    <w:link w:val="Heading6Char"/>
    <w:qFormat/>
    <w:rsid w:val="00E12E7F"/>
    <w:pPr>
      <w:numPr>
        <w:ilvl w:val="5"/>
        <w:numId w:val="7"/>
      </w:numPr>
      <w:spacing w:after="220"/>
      <w:outlineLvl w:val="5"/>
    </w:pPr>
    <w:rPr>
      <w:sz w:val="24"/>
    </w:rPr>
  </w:style>
  <w:style w:type="paragraph" w:styleId="Heading7">
    <w:name w:val="heading 7"/>
    <w:basedOn w:val="Normal"/>
    <w:next w:val="NormalIndent"/>
    <w:link w:val="Heading7Char"/>
    <w:qFormat/>
    <w:rsid w:val="00E12E7F"/>
    <w:pPr>
      <w:numPr>
        <w:ilvl w:val="6"/>
        <w:numId w:val="7"/>
      </w:numPr>
      <w:spacing w:after="220"/>
      <w:outlineLvl w:val="6"/>
    </w:pPr>
    <w:rPr>
      <w:sz w:val="24"/>
    </w:rPr>
  </w:style>
  <w:style w:type="paragraph" w:styleId="Heading8">
    <w:name w:val="heading 8"/>
    <w:basedOn w:val="Normal"/>
    <w:next w:val="NormalIndent"/>
    <w:link w:val="Heading8Char"/>
    <w:qFormat/>
    <w:rsid w:val="00E12E7F"/>
    <w:pPr>
      <w:numPr>
        <w:ilvl w:val="7"/>
        <w:numId w:val="7"/>
      </w:numPr>
      <w:spacing w:after="220"/>
      <w:outlineLvl w:val="7"/>
    </w:pPr>
    <w:rPr>
      <w:sz w:val="24"/>
    </w:rPr>
  </w:style>
  <w:style w:type="paragraph" w:styleId="Heading9">
    <w:name w:val="heading 9"/>
    <w:basedOn w:val="Normal"/>
    <w:next w:val="NormalIndent"/>
    <w:link w:val="Heading9Char"/>
    <w:qFormat/>
    <w:rsid w:val="00E12E7F"/>
    <w:pPr>
      <w:numPr>
        <w:ilvl w:val="8"/>
        <w:numId w:val="7"/>
      </w:numPr>
      <w:spacing w:after="220"/>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109"/>
  </w:style>
  <w:style w:type="character" w:customStyle="1" w:styleId="HeaderChar">
    <w:name w:val="Header Char"/>
    <w:basedOn w:val="DefaultParagraphFont"/>
    <w:link w:val="Header"/>
    <w:uiPriority w:val="99"/>
    <w:rsid w:val="006A431F"/>
    <w:rPr>
      <w:rFonts w:eastAsia="Times New Roman" w:cs="Times New Roman"/>
      <w:szCs w:val="20"/>
    </w:rPr>
  </w:style>
  <w:style w:type="paragraph" w:styleId="Footer">
    <w:name w:val="footer"/>
    <w:basedOn w:val="Normal"/>
    <w:link w:val="FooterChar"/>
    <w:uiPriority w:val="99"/>
    <w:rsid w:val="00BB0DE3"/>
    <w:rPr>
      <w:sz w:val="14"/>
    </w:rPr>
  </w:style>
  <w:style w:type="character" w:customStyle="1" w:styleId="FooterChar">
    <w:name w:val="Footer Char"/>
    <w:basedOn w:val="DefaultParagraphFont"/>
    <w:link w:val="Footer"/>
    <w:uiPriority w:val="99"/>
    <w:rsid w:val="00BB0DE3"/>
    <w:rPr>
      <w:rFonts w:eastAsia="Times New Roman" w:cs="Times New Roman"/>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aliases w:val="Vakiosisennys Char1,Vakiosisennys Char Char,Vakiosisennys Char"/>
    <w:basedOn w:val="Normal"/>
    <w:link w:val="NormalIndentChar"/>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42C0" w:themeColor="text1"/>
        <w:left w:val="single" w:sz="4" w:space="0" w:color="0042C0" w:themeColor="text1"/>
        <w:bottom w:val="single" w:sz="4" w:space="0" w:color="0042C0" w:themeColor="text1"/>
        <w:right w:val="single" w:sz="4" w:space="0" w:color="0042C0" w:themeColor="text1"/>
        <w:insideH w:val="single" w:sz="4" w:space="0" w:color="0042C0" w:themeColor="text1"/>
        <w:insideV w:val="single" w:sz="4" w:space="0" w:color="0042C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character" w:customStyle="1" w:styleId="NormalIndentChar">
    <w:name w:val="Normal Indent Char"/>
    <w:aliases w:val="Vakiosisennys Char1 Char,Vakiosisennys Char Char Char,Vakiosisennys Char Char1"/>
    <w:basedOn w:val="DefaultParagraphFont"/>
    <w:link w:val="NormalIndent"/>
    <w:rsid w:val="00BD2D6B"/>
    <w:rPr>
      <w:rFonts w:eastAsia="Times New Roman" w:cs="Times New Roman"/>
      <w:szCs w:val="20"/>
    </w:rPr>
  </w:style>
  <w:style w:type="character" w:styleId="Hyperlink">
    <w:name w:val="Hyperlink"/>
    <w:basedOn w:val="DefaultParagraphFont"/>
    <w:uiPriority w:val="99"/>
    <w:unhideWhenUsed/>
    <w:rsid w:val="002C5697"/>
    <w:rPr>
      <w:color w:val="0000FF" w:themeColor="hyperlink"/>
      <w:u w:val="single"/>
    </w:rPr>
  </w:style>
  <w:style w:type="paragraph" w:styleId="ListParagraph">
    <w:name w:val="List Paragraph"/>
    <w:basedOn w:val="Normal"/>
    <w:uiPriority w:val="34"/>
    <w:unhideWhenUsed/>
    <w:qFormat/>
    <w:rsid w:val="00E64BB7"/>
    <w:pPr>
      <w:ind w:left="720"/>
      <w:contextualSpacing/>
    </w:pPr>
  </w:style>
  <w:style w:type="character" w:styleId="LineNumber">
    <w:name w:val="line number"/>
    <w:basedOn w:val="DefaultParagraphFont"/>
    <w:uiPriority w:val="99"/>
    <w:semiHidden/>
    <w:unhideWhenUsed/>
    <w:rsid w:val="000029AC"/>
  </w:style>
  <w:style w:type="character" w:styleId="CommentReference">
    <w:name w:val="annotation reference"/>
    <w:basedOn w:val="DefaultParagraphFont"/>
    <w:uiPriority w:val="99"/>
    <w:semiHidden/>
    <w:unhideWhenUsed/>
    <w:rsid w:val="005F392D"/>
    <w:rPr>
      <w:sz w:val="16"/>
      <w:szCs w:val="16"/>
    </w:rPr>
  </w:style>
  <w:style w:type="paragraph" w:styleId="CommentText">
    <w:name w:val="annotation text"/>
    <w:basedOn w:val="Normal"/>
    <w:link w:val="CommentTextChar"/>
    <w:uiPriority w:val="99"/>
    <w:unhideWhenUsed/>
    <w:rsid w:val="005F392D"/>
    <w:rPr>
      <w:sz w:val="20"/>
    </w:rPr>
  </w:style>
  <w:style w:type="character" w:customStyle="1" w:styleId="CommentTextChar">
    <w:name w:val="Comment Text Char"/>
    <w:basedOn w:val="DefaultParagraphFont"/>
    <w:link w:val="CommentText"/>
    <w:uiPriority w:val="99"/>
    <w:rsid w:val="005F39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92D"/>
    <w:rPr>
      <w:b/>
      <w:bCs/>
    </w:rPr>
  </w:style>
  <w:style w:type="character" w:customStyle="1" w:styleId="CommentSubjectChar">
    <w:name w:val="Comment Subject Char"/>
    <w:basedOn w:val="CommentTextChar"/>
    <w:link w:val="CommentSubject"/>
    <w:uiPriority w:val="99"/>
    <w:semiHidden/>
    <w:rsid w:val="005F392D"/>
    <w:rPr>
      <w:rFonts w:eastAsia="Times New Roman" w:cs="Times New Roman"/>
      <w:b/>
      <w:bCs/>
      <w:sz w:val="20"/>
      <w:szCs w:val="20"/>
    </w:rPr>
  </w:style>
  <w:style w:type="table" w:styleId="TableGridLight">
    <w:name w:val="Grid Table Light"/>
    <w:basedOn w:val="TableNormal"/>
    <w:uiPriority w:val="40"/>
    <w:rsid w:val="00E304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943BC"/>
    <w:pPr>
      <w:spacing w:after="0" w:line="240" w:lineRule="auto"/>
    </w:pPr>
    <w:rPr>
      <w:rFonts w:eastAsia="Times New Roman" w:cs="Times New Roman"/>
      <w:szCs w:val="20"/>
    </w:rPr>
  </w:style>
  <w:style w:type="character" w:styleId="UnresolvedMention">
    <w:name w:val="Unresolved Mention"/>
    <w:basedOn w:val="DefaultParagraphFont"/>
    <w:uiPriority w:val="99"/>
    <w:semiHidden/>
    <w:unhideWhenUsed/>
    <w:rsid w:val="0047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ingrid">
  <a:themeElements>
    <a:clrScheme name="Fingrid värit">
      <a:dk1>
        <a:srgbClr val="0042C0"/>
      </a:dk1>
      <a:lt1>
        <a:sysClr val="window" lastClr="FFFFFF"/>
      </a:lt1>
      <a:dk2>
        <a:srgbClr val="578AD6"/>
      </a:dk2>
      <a:lt2>
        <a:srgbClr val="AFB7BB"/>
      </a:lt2>
      <a:accent1>
        <a:srgbClr val="0042C0"/>
      </a:accent1>
      <a:accent2>
        <a:srgbClr val="FFC800"/>
      </a:accent2>
      <a:accent3>
        <a:srgbClr val="F02D19"/>
      </a:accent3>
      <a:accent4>
        <a:srgbClr val="00A279"/>
      </a:accent4>
      <a:accent5>
        <a:srgbClr val="578AD6"/>
      </a:accent5>
      <a:accent6>
        <a:srgbClr val="AFB7BB"/>
      </a:accent6>
      <a:hlink>
        <a:srgbClr val="0000FF"/>
      </a:hlink>
      <a:folHlink>
        <a:srgbClr val="800080"/>
      </a:folHlink>
    </a:clrScheme>
    <a:fontScheme name="Fingri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690D1AA113ECC04E986DFAEE875038E5" ma:contentTypeVersion="6" ma:contentTypeDescription="Luo uusi asiakirja." ma:contentTypeScope="" ma:versionID="235214d3eeea30740a2ddc633d91f5cf">
  <xsd:schema xmlns:xsd="http://www.w3.org/2001/XMLSchema" xmlns:xs="http://www.w3.org/2001/XMLSchema" xmlns:p="http://schemas.microsoft.com/office/2006/metadata/properties" xmlns:ns2="d30fe5cc-687d-4194-9af0-2d9df4e42200" xmlns:ns3="ae6508c7-5e66-46be-83b2-6073b0fc76a8" targetNamespace="http://schemas.microsoft.com/office/2006/metadata/properties" ma:root="true" ma:fieldsID="8471459f58316547856d412ee6dbb2c3" ns2:_="" ns3:_="">
    <xsd:import namespace="d30fe5cc-687d-4194-9af0-2d9df4e42200"/>
    <xsd:import namespace="ae6508c7-5e66-46be-83b2-6073b0fc76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e5cc-687d-4194-9af0-2d9df4e42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508c7-5e66-46be-83b2-6073b0fc76a8"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1EF4E-2725-4F2F-8CAF-02523F842D42}">
  <ds:schemaRefs>
    <ds:schemaRef ds:uri="http://schemas.openxmlformats.org/officeDocument/2006/bibliography"/>
  </ds:schemaRefs>
</ds:datastoreItem>
</file>

<file path=customXml/itemProps2.xml><?xml version="1.0" encoding="utf-8"?>
<ds:datastoreItem xmlns:ds="http://schemas.openxmlformats.org/officeDocument/2006/customXml" ds:itemID="{61C85232-D8BB-49B3-80CA-99D9EF9D41E6}">
  <ds:schemaRefs>
    <ds:schemaRef ds:uri="http://schemas.microsoft.com/office/2006/metadata/properties"/>
  </ds:schemaRefs>
</ds:datastoreItem>
</file>

<file path=customXml/itemProps3.xml><?xml version="1.0" encoding="utf-8"?>
<ds:datastoreItem xmlns:ds="http://schemas.openxmlformats.org/officeDocument/2006/customXml" ds:itemID="{1C11169F-8318-4A84-9F45-3C2C1184932D}">
  <ds:schemaRefs>
    <ds:schemaRef ds:uri="http://schemas.microsoft.com/sharepoint/v3/contenttype/forms"/>
  </ds:schemaRefs>
</ds:datastoreItem>
</file>

<file path=customXml/itemProps4.xml><?xml version="1.0" encoding="utf-8"?>
<ds:datastoreItem xmlns:ds="http://schemas.openxmlformats.org/officeDocument/2006/customXml" ds:itemID="{3D212702-6473-4944-A964-F2A37D1D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e5cc-687d-4194-9af0-2d9df4e42200"/>
    <ds:schemaRef ds:uri="ae6508c7-5e66-46be-83b2-6073b0fc7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2115</Words>
  <Characters>18511</Characters>
  <Application>Microsoft Office Word</Application>
  <DocSecurity>0</DocSecurity>
  <Lines>420</Lines>
  <Paragraphs>239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TAAJUUSOHJATTU VOIMALAITOSRESERVIKAPASITEETTI 1.1.2011-31.12.2011</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Kakkonen Jukka</dc:creator>
  <cp:lastModifiedBy>Peltoketo Suvi</cp:lastModifiedBy>
  <cp:revision>2</cp:revision>
  <cp:lastPrinted>2009-01-22T10:15:00Z</cp:lastPrinted>
  <dcterms:created xsi:type="dcterms:W3CDTF">2026-06-05T10:59:00Z</dcterms:created>
  <dcterms:modified xsi:type="dcterms:W3CDTF">2026-06-05T10:59:00Z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0x010100690D1AA113ECC04E986DFAEE875038E5</vt:lpwstr>
  </property>
  <property fmtid="{D5CDD505-2E9C-101B-9397-08002B2CF9AE}" pid="3" name="TaxKeyword">
    <vt:lpwstr>545;#TARJOUSLOMAKE 1|0dc2a338-678b-4aee-baad-f61da805b7bf</vt:lpwstr>
  </property>
  <property fmtid="{D5CDD505-2E9C-101B-9397-08002B2CF9AE}" pid="4" name="TaxCatchAll">
    <vt:lpwstr>545;#TARJOUSLOMAKE 1</vt:lpwstr>
  </property>
  <property fmtid="{D5CDD505-2E9C-101B-9397-08002B2CF9AE}" pid="5" name="TaxKeywordTaxHTField">
    <vt:lpwstr>TARJOUSLOMAKE 1|0dc2a338-678b-4aee-baad-f61da805b7bf</vt:lpwstr>
  </property>
  <property fmtid="{D5CDD505-2E9C-101B-9397-08002B2CF9AE}" pid="6" name="MSIP_Label_ff45af0c-c796-4ef7-ab40-2d7e9c7b2e57_Enabled">
    <vt:lpwstr>true</vt:lpwstr>
  </property>
  <property fmtid="{D5CDD505-2E9C-101B-9397-08002B2CF9AE}" pid="7" name="MSIP_Label_ff45af0c-c796-4ef7-ab40-2d7e9c7b2e57_SetDate">
    <vt:lpwstr>2026-05-27T07:22:38Z</vt:lpwstr>
  </property>
  <property fmtid="{D5CDD505-2E9C-101B-9397-08002B2CF9AE}" pid="8" name="MSIP_Label_ff45af0c-c796-4ef7-ab40-2d7e9c7b2e57_Method">
    <vt:lpwstr>Privileged</vt:lpwstr>
  </property>
  <property fmtid="{D5CDD505-2E9C-101B-9397-08002B2CF9AE}" pid="9" name="MSIP_Label_ff45af0c-c796-4ef7-ab40-2d7e9c7b2e57_Name">
    <vt:lpwstr>Julkinen</vt:lpwstr>
  </property>
  <property fmtid="{D5CDD505-2E9C-101B-9397-08002B2CF9AE}" pid="10" name="MSIP_Label_ff45af0c-c796-4ef7-ab40-2d7e9c7b2e57_SiteId">
    <vt:lpwstr>c0c8901f-430a-4c44-a3ac-11d14866905b</vt:lpwstr>
  </property>
  <property fmtid="{D5CDD505-2E9C-101B-9397-08002B2CF9AE}" pid="11" name="MSIP_Label_ff45af0c-c796-4ef7-ab40-2d7e9c7b2e57_ActionId">
    <vt:lpwstr>3729a6b2-a7a2-4c3e-9346-7c4d0b781b61</vt:lpwstr>
  </property>
  <property fmtid="{D5CDD505-2E9C-101B-9397-08002B2CF9AE}" pid="12" name="MSIP_Label_ff45af0c-c796-4ef7-ab40-2d7e9c7b2e57_ContentBits">
    <vt:lpwstr>2</vt:lpwstr>
  </property>
  <property fmtid="{D5CDD505-2E9C-101B-9397-08002B2CF9AE}" pid="13" name="MSIP_Label_ff45af0c-c796-4ef7-ab40-2d7e9c7b2e57_Tag">
    <vt:lpwstr>10, 0, 1, 1</vt:lpwstr>
  </property>
</Properties>
</file>