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B95E" w14:textId="1C764EA8" w:rsidR="00261D27" w:rsidRPr="00E1039F" w:rsidRDefault="00261D27" w:rsidP="00CA01C7">
      <w:pPr>
        <w:spacing w:line="300" w:lineRule="atLeast"/>
        <w:rPr>
          <w:sz w:val="48"/>
          <w:szCs w:val="48"/>
        </w:rPr>
      </w:pPr>
    </w:p>
    <w:tbl>
      <w:tblPr>
        <w:tblW w:w="4191" w:type="pct"/>
        <w:jc w:val="center"/>
        <w:tblBorders>
          <w:left w:val="single" w:sz="12" w:space="0" w:color="D5121E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399"/>
      </w:tblGrid>
      <w:tr w:rsidR="00261D27" w:rsidRPr="00E1039F" w14:paraId="15FBC54C" w14:textId="77777777" w:rsidTr="008257DC">
        <w:trPr>
          <w:jc w:val="center"/>
        </w:trPr>
        <w:tc>
          <w:tcPr>
            <w:tcW w:w="839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D183D7E" w14:textId="6F5B5C48" w:rsidR="00261D27" w:rsidRPr="00E1039F" w:rsidRDefault="1F121850" w:rsidP="008257DC">
            <w:pPr>
              <w:pStyle w:val="NoSpacing"/>
              <w:spacing w:line="300" w:lineRule="atLeast"/>
              <w:rPr>
                <w:sz w:val="24"/>
                <w:szCs w:val="24"/>
              </w:rPr>
            </w:pPr>
            <w:r w:rsidRPr="3AF77BED">
              <w:rPr>
                <w:sz w:val="28"/>
                <w:szCs w:val="28"/>
              </w:rPr>
              <w:t>Fingrid Oyj</w:t>
            </w:r>
          </w:p>
        </w:tc>
      </w:tr>
      <w:tr w:rsidR="00261D27" w:rsidRPr="00E1039F" w14:paraId="238D0ED9" w14:textId="77777777" w:rsidTr="008257DC">
        <w:trPr>
          <w:jc w:val="center"/>
        </w:trPr>
        <w:tc>
          <w:tcPr>
            <w:tcW w:w="8399" w:type="dxa"/>
          </w:tcPr>
          <w:p w14:paraId="3EC96981" w14:textId="77D99C80" w:rsidR="00C54F53" w:rsidRPr="00E1039F" w:rsidRDefault="00C54F53" w:rsidP="008257DC">
            <w:pPr>
              <w:pStyle w:val="NoSpacing"/>
              <w:spacing w:line="300" w:lineRule="atLeast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 xml:space="preserve">Hakemus reservikohteen hyväksymiseksi </w:t>
            </w:r>
            <w:r w:rsidR="00C470F9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automaattiseen</w:t>
            </w:r>
            <w:r w:rsidR="009B66E4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 xml:space="preserve"> taajuu</w:t>
            </w:r>
            <w:r w:rsidR="00C470F9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denpalautusreserviin</w:t>
            </w:r>
            <w:r w:rsidR="009B66E4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 xml:space="preserve"> </w:t>
            </w:r>
            <w:r w:rsidR="007B354B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(</w:t>
            </w:r>
            <w:r w:rsidR="00C470F9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a</w:t>
            </w:r>
            <w:r w:rsidR="007B354B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F</w:t>
            </w:r>
            <w:r w:rsidR="00C470F9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R</w:t>
            </w:r>
            <w:r w:rsidR="009B66E4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R</w:t>
            </w:r>
            <w:r w:rsidR="007B354B" w:rsidRPr="3AF77BED">
              <w:rPr>
                <w:rFonts w:asciiTheme="majorHAnsi" w:eastAsiaTheme="majorEastAsia" w:hAnsiTheme="majorHAnsi" w:cstheme="majorBidi"/>
                <w:sz w:val="56"/>
                <w:szCs w:val="56"/>
              </w:rPr>
              <w:t>)</w:t>
            </w:r>
          </w:p>
          <w:p w14:paraId="76CCA2C3" w14:textId="7FFAA06A" w:rsidR="00451E9D" w:rsidRPr="00E1039F" w:rsidRDefault="00451E9D" w:rsidP="008257DC">
            <w:pPr>
              <w:pStyle w:val="NoSpacing"/>
              <w:spacing w:line="300" w:lineRule="atLeast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</w:p>
        </w:tc>
      </w:tr>
      <w:tr w:rsidR="000D27A0" w:rsidRPr="00E1039F" w14:paraId="460FC7B2" w14:textId="77777777" w:rsidTr="008257DC">
        <w:trPr>
          <w:jc w:val="center"/>
        </w:trPr>
        <w:tc>
          <w:tcPr>
            <w:tcW w:w="839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F1BB959" w14:textId="1244E94C" w:rsidR="000D27A0" w:rsidRPr="00863E69" w:rsidRDefault="000D27A0" w:rsidP="008257DC">
            <w:pPr>
              <w:spacing w:line="300" w:lineRule="atLeast"/>
              <w:rPr>
                <w:sz w:val="28"/>
                <w:szCs w:val="28"/>
              </w:rPr>
            </w:pPr>
            <w:r w:rsidRPr="3AF77BED">
              <w:rPr>
                <w:sz w:val="28"/>
                <w:szCs w:val="28"/>
              </w:rPr>
              <w:t xml:space="preserve">[Reservitoimittajan nimi] </w:t>
            </w:r>
          </w:p>
          <w:p w14:paraId="35A25776" w14:textId="77777777" w:rsidR="000D27A0" w:rsidRPr="00863E69" w:rsidRDefault="000D27A0" w:rsidP="008257DC">
            <w:pPr>
              <w:spacing w:line="300" w:lineRule="atLeast"/>
              <w:rPr>
                <w:sz w:val="24"/>
                <w:szCs w:val="24"/>
              </w:rPr>
            </w:pPr>
          </w:p>
          <w:p w14:paraId="1D6D183D" w14:textId="3D066455" w:rsidR="000D27A0" w:rsidRDefault="000D27A0" w:rsidP="008257DC">
            <w:pPr>
              <w:spacing w:line="300" w:lineRule="atLeast"/>
              <w:rPr>
                <w:sz w:val="28"/>
                <w:szCs w:val="28"/>
              </w:rPr>
            </w:pPr>
            <w:r w:rsidRPr="3AF77BED">
              <w:rPr>
                <w:sz w:val="28"/>
                <w:szCs w:val="28"/>
              </w:rPr>
              <w:t>[Reservikohteen nimi]</w:t>
            </w:r>
          </w:p>
          <w:p w14:paraId="4472FFE9" w14:textId="77777777" w:rsidR="000D27A0" w:rsidRPr="00863E69" w:rsidRDefault="000D27A0" w:rsidP="008257DC">
            <w:pPr>
              <w:spacing w:line="300" w:lineRule="atLeast"/>
              <w:rPr>
                <w:sz w:val="28"/>
                <w:szCs w:val="28"/>
              </w:rPr>
            </w:pPr>
          </w:p>
          <w:p w14:paraId="5A85C66E" w14:textId="77777777" w:rsidR="000D27A0" w:rsidRPr="00E1039F" w:rsidRDefault="000D27A0" w:rsidP="008257DC">
            <w:pPr>
              <w:spacing w:line="300" w:lineRule="atLeast"/>
            </w:pPr>
            <w:r>
              <w:t xml:space="preserve">Päivämäärä </w:t>
            </w:r>
          </w:p>
          <w:p w14:paraId="357E36F9" w14:textId="1764186E" w:rsidR="000D27A0" w:rsidRPr="000D27A0" w:rsidRDefault="000D27A0" w:rsidP="008257DC">
            <w:pPr>
              <w:spacing w:after="200" w:line="300" w:lineRule="atLeast"/>
            </w:pPr>
            <w:r>
              <w:t>[DD-MM-YYYY]</w:t>
            </w:r>
          </w:p>
        </w:tc>
      </w:tr>
    </w:tbl>
    <w:p w14:paraId="5D636B5D" w14:textId="0B1D072E" w:rsidR="00C1612D" w:rsidRPr="00E1039F" w:rsidRDefault="00C1612D" w:rsidP="3AF77BED">
      <w:pPr>
        <w:spacing w:after="200" w:line="300" w:lineRule="atLeast"/>
        <w:rPr>
          <w:b/>
          <w:bCs/>
        </w:rPr>
      </w:pPr>
    </w:p>
    <w:p w14:paraId="43C1A4D9" w14:textId="20E950E8" w:rsidR="007E6C6C" w:rsidRPr="00E1039F" w:rsidRDefault="000D27A0" w:rsidP="00385841">
      <w:pPr>
        <w:spacing w:after="200" w:line="276" w:lineRule="auto"/>
        <w:rPr>
          <w:b/>
          <w:bCs/>
        </w:rPr>
      </w:pPr>
      <w:r w:rsidRPr="3AF77BED">
        <w:rPr>
          <w:b/>
          <w:bCs/>
        </w:rPr>
        <w:br w:type="page"/>
      </w:r>
    </w:p>
    <w:p w14:paraId="753C6268" w14:textId="77777777" w:rsidR="00C77C05" w:rsidRPr="00E1039F" w:rsidRDefault="6AFB64E9" w:rsidP="3AF77BED">
      <w:pPr>
        <w:pStyle w:val="Heading1"/>
        <w:numPr>
          <w:ilvl w:val="0"/>
          <w:numId w:val="0"/>
        </w:numPr>
        <w:spacing w:line="300" w:lineRule="atLeast"/>
        <w:ind w:left="1304"/>
        <w:rPr>
          <w:b w:val="0"/>
          <w:sz w:val="28"/>
          <w:szCs w:val="28"/>
        </w:rPr>
      </w:pPr>
      <w:r w:rsidRPr="3AF77BED">
        <w:rPr>
          <w:b w:val="0"/>
          <w:sz w:val="28"/>
          <w:szCs w:val="28"/>
        </w:rPr>
        <w:lastRenderedPageBreak/>
        <w:t>Johdanto</w:t>
      </w:r>
    </w:p>
    <w:p w14:paraId="09FEE227" w14:textId="34E3451B" w:rsidR="008608CB" w:rsidRDefault="4816A52E" w:rsidP="000731C3">
      <w:pPr>
        <w:spacing w:line="300" w:lineRule="atLeast"/>
        <w:ind w:left="1304"/>
        <w:rPr>
          <w:sz w:val="24"/>
          <w:szCs w:val="24"/>
        </w:rPr>
      </w:pPr>
      <w:r w:rsidRPr="3AF77BED">
        <w:rPr>
          <w:sz w:val="24"/>
          <w:szCs w:val="24"/>
        </w:rPr>
        <w:t>Reservitoimittaja täyttää tämän lomakkeen jokaisesta reservikohteestaan, j</w:t>
      </w:r>
      <w:r w:rsidR="5CC02F9D" w:rsidRPr="3AF77BED">
        <w:rPr>
          <w:sz w:val="24"/>
          <w:szCs w:val="24"/>
        </w:rPr>
        <w:t xml:space="preserve">ota haluaa tarjota </w:t>
      </w:r>
      <w:r w:rsidR="00C470F9" w:rsidRPr="3AF77BED">
        <w:rPr>
          <w:sz w:val="24"/>
          <w:szCs w:val="24"/>
        </w:rPr>
        <w:t>automaattiseen taajuudenpalautusreserviin</w:t>
      </w:r>
      <w:r w:rsidR="6AFB64E9" w:rsidRPr="3AF77BED">
        <w:rPr>
          <w:sz w:val="24"/>
          <w:szCs w:val="24"/>
        </w:rPr>
        <w:t>.</w:t>
      </w:r>
      <w:r w:rsidR="334CE802" w:rsidRPr="3AF77BED">
        <w:rPr>
          <w:sz w:val="24"/>
          <w:szCs w:val="24"/>
        </w:rPr>
        <w:t xml:space="preserve"> Lomakkeen kohdat </w:t>
      </w:r>
      <w:r w:rsidR="6BA35DA6" w:rsidRPr="3AF77BED">
        <w:rPr>
          <w:sz w:val="24"/>
          <w:szCs w:val="24"/>
        </w:rPr>
        <w:t>1–</w:t>
      </w:r>
      <w:r w:rsidR="31B584F2" w:rsidRPr="3AF77BED">
        <w:rPr>
          <w:sz w:val="24"/>
          <w:szCs w:val="24"/>
        </w:rPr>
        <w:t>3.1</w:t>
      </w:r>
      <w:r w:rsidR="334CE802" w:rsidRPr="3AF77BED">
        <w:rPr>
          <w:sz w:val="24"/>
          <w:szCs w:val="24"/>
        </w:rPr>
        <w:t xml:space="preserve"> täytetään ennen säätökoetta</w:t>
      </w:r>
      <w:r w:rsidR="6BA35DA6" w:rsidRPr="3AF77BED">
        <w:rPr>
          <w:sz w:val="24"/>
          <w:szCs w:val="24"/>
        </w:rPr>
        <w:t xml:space="preserve">, </w:t>
      </w:r>
      <w:r w:rsidR="334CE802" w:rsidRPr="3AF77BED">
        <w:rPr>
          <w:sz w:val="24"/>
          <w:szCs w:val="24"/>
        </w:rPr>
        <w:t xml:space="preserve">lomake </w:t>
      </w:r>
      <w:r w:rsidR="5D53B784" w:rsidRPr="3AF77BED">
        <w:rPr>
          <w:sz w:val="24"/>
          <w:szCs w:val="24"/>
        </w:rPr>
        <w:t>viimeistellään säätökokeiden jälkeen ja toimitetaan lopullisessa muodossaan säätökoetulosten yhteydessä.</w:t>
      </w:r>
      <w:r w:rsidR="6AFB64E9" w:rsidRPr="3AF77BED">
        <w:rPr>
          <w:sz w:val="24"/>
          <w:szCs w:val="24"/>
        </w:rPr>
        <w:t xml:space="preserve"> Lomakkeessa pyydetyt tiedot ovat pakollisia,</w:t>
      </w:r>
      <w:r w:rsidR="5CC02F9D" w:rsidRPr="3AF77BED">
        <w:rPr>
          <w:sz w:val="24"/>
          <w:szCs w:val="24"/>
        </w:rPr>
        <w:t xml:space="preserve"> </w:t>
      </w:r>
      <w:r w:rsidR="7F8EA074" w:rsidRPr="3AF77BED">
        <w:rPr>
          <w:sz w:val="24"/>
          <w:szCs w:val="24"/>
        </w:rPr>
        <w:t>ja niitä on täydennettävä tarvittaessa Fingridin pyynnöstä.</w:t>
      </w:r>
      <w:r w:rsidR="049EA795" w:rsidRPr="3AF77BED">
        <w:rPr>
          <w:sz w:val="24"/>
          <w:szCs w:val="24"/>
        </w:rPr>
        <w:t xml:space="preserve"> Hakemuslomake perustuu </w:t>
      </w:r>
      <w:r w:rsidR="00C470F9" w:rsidRPr="3AF77BED">
        <w:rPr>
          <w:sz w:val="24"/>
          <w:szCs w:val="24"/>
        </w:rPr>
        <w:t>automaattisen taajuudenpalautusreservin</w:t>
      </w:r>
      <w:r w:rsidR="06E2EF35" w:rsidRPr="3AF77BED">
        <w:rPr>
          <w:sz w:val="24"/>
          <w:szCs w:val="24"/>
        </w:rPr>
        <w:t xml:space="preserve"> markkinasopimuksen liitteeseen 2</w:t>
      </w:r>
      <w:r w:rsidR="027E89B9" w:rsidRPr="3AF77BED">
        <w:rPr>
          <w:sz w:val="24"/>
          <w:szCs w:val="24"/>
        </w:rPr>
        <w:t xml:space="preserve">: </w:t>
      </w:r>
      <w:r w:rsidR="417CACE9" w:rsidRPr="3AF77BED">
        <w:rPr>
          <w:sz w:val="24"/>
          <w:szCs w:val="24"/>
        </w:rPr>
        <w:t xml:space="preserve">Automaattisen </w:t>
      </w:r>
      <w:r w:rsidR="009B66E4" w:rsidRPr="3AF77BED">
        <w:rPr>
          <w:sz w:val="24"/>
          <w:szCs w:val="24"/>
        </w:rPr>
        <w:t>taajuu</w:t>
      </w:r>
      <w:r w:rsidR="00C470F9" w:rsidRPr="3AF77BED">
        <w:rPr>
          <w:sz w:val="24"/>
          <w:szCs w:val="24"/>
        </w:rPr>
        <w:t>denpalautusreservin</w:t>
      </w:r>
      <w:r w:rsidR="027E89B9" w:rsidRPr="3AF77BED">
        <w:rPr>
          <w:sz w:val="24"/>
          <w:szCs w:val="24"/>
        </w:rPr>
        <w:t xml:space="preserve"> (</w:t>
      </w:r>
      <w:r w:rsidR="00C470F9" w:rsidRPr="3AF77BED">
        <w:rPr>
          <w:sz w:val="24"/>
          <w:szCs w:val="24"/>
        </w:rPr>
        <w:t>aFR</w:t>
      </w:r>
      <w:r w:rsidR="009B66E4" w:rsidRPr="3AF77BED">
        <w:rPr>
          <w:sz w:val="24"/>
          <w:szCs w:val="24"/>
        </w:rPr>
        <w:t>R</w:t>
      </w:r>
      <w:r w:rsidR="027E89B9" w:rsidRPr="3AF77BED">
        <w:rPr>
          <w:sz w:val="24"/>
          <w:szCs w:val="24"/>
        </w:rPr>
        <w:t>) teknisten vaatimusten todentaminen</w:t>
      </w:r>
      <w:r w:rsidR="0DC72AC7" w:rsidRPr="3AF77BED">
        <w:rPr>
          <w:sz w:val="24"/>
          <w:szCs w:val="24"/>
        </w:rPr>
        <w:t xml:space="preserve"> ja hyväksyttämisprosessi [1].</w:t>
      </w:r>
    </w:p>
    <w:p w14:paraId="210026F1" w14:textId="77777777" w:rsidR="00FA0D54" w:rsidRDefault="00FA0D54" w:rsidP="00CA01C7">
      <w:pPr>
        <w:spacing w:line="300" w:lineRule="atLeast"/>
        <w:ind w:left="1304"/>
        <w:rPr>
          <w:sz w:val="24"/>
          <w:szCs w:val="24"/>
        </w:rPr>
      </w:pPr>
    </w:p>
    <w:p w14:paraId="19E7821F" w14:textId="4C152D53" w:rsidR="00FA0D54" w:rsidRPr="003A7F30" w:rsidRDefault="7F8EA074" w:rsidP="00CA01C7">
      <w:pPr>
        <w:spacing w:line="300" w:lineRule="atLeast"/>
        <w:ind w:left="1304"/>
        <w:rPr>
          <w:sz w:val="24"/>
          <w:szCs w:val="24"/>
        </w:rPr>
      </w:pPr>
      <w:r w:rsidRPr="3AF77BED">
        <w:rPr>
          <w:sz w:val="24"/>
          <w:szCs w:val="24"/>
        </w:rPr>
        <w:t>Hakemus</w:t>
      </w:r>
      <w:r w:rsidR="47D69E7F" w:rsidRPr="3AF77BED">
        <w:rPr>
          <w:sz w:val="24"/>
          <w:szCs w:val="24"/>
        </w:rPr>
        <w:t xml:space="preserve"> ja vaaditut liitteet</w:t>
      </w:r>
      <w:r w:rsidRPr="3AF77BED">
        <w:rPr>
          <w:sz w:val="24"/>
          <w:szCs w:val="24"/>
        </w:rPr>
        <w:t xml:space="preserve"> toimitetaan </w:t>
      </w:r>
      <w:r w:rsidR="009B66E4" w:rsidRPr="3AF77BED">
        <w:rPr>
          <w:sz w:val="24"/>
          <w:szCs w:val="24"/>
        </w:rPr>
        <w:t>Oma Fingrid</w:t>
      </w:r>
      <w:r w:rsidR="417CACE9" w:rsidRPr="3AF77BED">
        <w:rPr>
          <w:sz w:val="24"/>
          <w:szCs w:val="24"/>
        </w:rPr>
        <w:t xml:space="preserve"> </w:t>
      </w:r>
      <w:r w:rsidR="2E586616" w:rsidRPr="3AF77BED">
        <w:rPr>
          <w:sz w:val="24"/>
          <w:szCs w:val="24"/>
        </w:rPr>
        <w:t>-portaaliin</w:t>
      </w:r>
      <w:r w:rsidR="1B8F0287" w:rsidRPr="3AF77BED">
        <w:rPr>
          <w:sz w:val="24"/>
          <w:szCs w:val="24"/>
        </w:rPr>
        <w:t xml:space="preserve">. </w:t>
      </w:r>
    </w:p>
    <w:p w14:paraId="34BA144F" w14:textId="77777777" w:rsidR="00C77C05" w:rsidRPr="00E1039F" w:rsidRDefault="00C77C05" w:rsidP="00CA01C7">
      <w:pPr>
        <w:spacing w:line="300" w:lineRule="atLeast"/>
        <w:rPr>
          <w:sz w:val="24"/>
          <w:szCs w:val="24"/>
        </w:rPr>
      </w:pPr>
    </w:p>
    <w:p w14:paraId="2BDDBF5E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192C7843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77435373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380A3DCF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0EC97DB4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004A8CE8" w14:textId="77777777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545EC5A7" w14:textId="6C2DEFF4" w:rsidR="00C1612D" w:rsidRPr="00E1039F" w:rsidRDefault="00C1612D" w:rsidP="3AF77BED">
      <w:pPr>
        <w:spacing w:after="200" w:line="300" w:lineRule="atLeast"/>
        <w:ind w:firstLine="1304"/>
        <w:rPr>
          <w:b/>
          <w:bCs/>
        </w:rPr>
      </w:pPr>
    </w:p>
    <w:p w14:paraId="319E3E67" w14:textId="77777777" w:rsidR="00F865BD" w:rsidRPr="00E1039F" w:rsidRDefault="00261D27" w:rsidP="3AF77BED">
      <w:pPr>
        <w:pStyle w:val="Bilagerubrik1"/>
        <w:spacing w:line="300" w:lineRule="atLeast"/>
        <w:rPr>
          <w:b/>
          <w:lang w:val="fi-FI"/>
        </w:rPr>
      </w:pPr>
      <w:r w:rsidRPr="3AF77BED">
        <w:rPr>
          <w:lang w:val="fi-FI"/>
        </w:rPr>
        <w:br w:type="page"/>
      </w:r>
    </w:p>
    <w:p w14:paraId="3E19801E" w14:textId="67698990" w:rsidR="00F865BD" w:rsidRPr="000F0438" w:rsidRDefault="00F865BD" w:rsidP="00CA01C7">
      <w:pPr>
        <w:pStyle w:val="Heading1"/>
        <w:spacing w:line="300" w:lineRule="atLeast"/>
        <w:rPr>
          <w:b w:val="0"/>
          <w:bCs/>
          <w:sz w:val="32"/>
          <w:szCs w:val="24"/>
        </w:rPr>
      </w:pPr>
      <w:r w:rsidRPr="000F0438">
        <w:rPr>
          <w:b w:val="0"/>
          <w:bCs/>
          <w:sz w:val="32"/>
          <w:szCs w:val="24"/>
        </w:rPr>
        <w:lastRenderedPageBreak/>
        <w:t>Yhteenveto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8721"/>
      </w:tblGrid>
      <w:tr w:rsidR="006F3811" w:rsidRPr="00E1039F" w14:paraId="33CADB87" w14:textId="77777777" w:rsidTr="000F0438">
        <w:trPr>
          <w:trHeight w:val="65"/>
        </w:trPr>
        <w:tc>
          <w:tcPr>
            <w:tcW w:w="8721" w:type="dxa"/>
          </w:tcPr>
          <w:p w14:paraId="1F82C3E5" w14:textId="7D021771" w:rsidR="006F3811" w:rsidRPr="007D37E7" w:rsidRDefault="00D96F51" w:rsidP="00090346">
            <w:pPr>
              <w:pStyle w:val="ListBullet"/>
              <w:ind w:firstLine="944"/>
              <w:rPr>
                <w:sz w:val="20"/>
              </w:rPr>
            </w:pPr>
            <w:r w:rsidRPr="007D37E7">
              <w:rPr>
                <w:sz w:val="20"/>
              </w:rPr>
              <w:t>R</w:t>
            </w:r>
            <w:r w:rsidR="006F3811" w:rsidRPr="007D37E7">
              <w:rPr>
                <w:sz w:val="20"/>
              </w:rPr>
              <w:t>eservin tyyppi:</w:t>
            </w:r>
          </w:p>
          <w:p w14:paraId="54F8BE88" w14:textId="77777777" w:rsidR="00AC611F" w:rsidRDefault="00FF646C" w:rsidP="00AC611F">
            <w:pPr>
              <w:pStyle w:val="ListBullet"/>
              <w:ind w:firstLine="944"/>
              <w:rPr>
                <w:sz w:val="20"/>
              </w:rPr>
            </w:pPr>
            <w:sdt>
              <w:sdtPr>
                <w:rPr>
                  <w:sz w:val="20"/>
                </w:rPr>
                <w:id w:val="-11190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11" w:rsidRPr="007D37E7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Yksittäinen reserviresurssi </w:t>
            </w:r>
            <w:sdt>
              <w:sdtPr>
                <w:rPr>
                  <w:sz w:val="20"/>
                </w:rPr>
                <w:id w:val="-159284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0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Aggregoitu reservikohde</w:t>
            </w:r>
          </w:p>
          <w:p w14:paraId="477E78CC" w14:textId="3C253CB1" w:rsidR="00AC611F" w:rsidRPr="007D37E7" w:rsidRDefault="00FF646C" w:rsidP="00AC611F">
            <w:pPr>
              <w:pStyle w:val="ListBullet"/>
              <w:ind w:firstLine="944"/>
              <w:rPr>
                <w:sz w:val="20"/>
              </w:rPr>
            </w:pPr>
            <w:sdt>
              <w:sdtPr>
                <w:rPr>
                  <w:sz w:val="20"/>
                </w:rPr>
                <w:id w:val="144866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0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025" w:rsidRPr="007D37E7">
              <w:rPr>
                <w:sz w:val="20"/>
              </w:rPr>
              <w:t xml:space="preserve"> </w:t>
            </w:r>
            <w:r w:rsidR="00AC611F">
              <w:rPr>
                <w:sz w:val="20"/>
              </w:rPr>
              <w:t xml:space="preserve">Sopimuksellinen reservitoimittaja </w:t>
            </w:r>
            <w:sdt>
              <w:sdtPr>
                <w:rPr>
                  <w:sz w:val="20"/>
                </w:rPr>
                <w:id w:val="-6224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C611F" w:rsidRPr="007D37E7">
              <w:rPr>
                <w:sz w:val="20"/>
              </w:rPr>
              <w:t xml:space="preserve"> </w:t>
            </w:r>
            <w:r w:rsidR="00AC611F">
              <w:rPr>
                <w:sz w:val="20"/>
              </w:rPr>
              <w:t>Itsenäinen aggregaattori</w:t>
            </w:r>
          </w:p>
          <w:p w14:paraId="3BFBEF35" w14:textId="77777777" w:rsidR="006F3811" w:rsidRPr="007D37E7" w:rsidRDefault="006F3811" w:rsidP="00090346">
            <w:pPr>
              <w:pStyle w:val="ListBullet"/>
              <w:ind w:hanging="360"/>
              <w:rPr>
                <w:sz w:val="20"/>
              </w:rPr>
            </w:pPr>
          </w:p>
          <w:p w14:paraId="4B14866A" w14:textId="4C2DFE95" w:rsidR="006F3811" w:rsidRPr="007D37E7" w:rsidRDefault="006F3811" w:rsidP="00090346">
            <w:pPr>
              <w:pStyle w:val="ListBullet"/>
              <w:ind w:firstLine="944"/>
              <w:rPr>
                <w:b/>
                <w:bCs/>
                <w:sz w:val="20"/>
              </w:rPr>
            </w:pPr>
            <w:r w:rsidRPr="007D37E7">
              <w:rPr>
                <w:b/>
                <w:bCs/>
                <w:sz w:val="20"/>
              </w:rPr>
              <w:t>Reservi</w:t>
            </w:r>
            <w:r w:rsidR="00F47A07" w:rsidRPr="007D37E7">
              <w:rPr>
                <w:b/>
                <w:bCs/>
                <w:sz w:val="20"/>
              </w:rPr>
              <w:t>kohteen</w:t>
            </w:r>
            <w:r w:rsidRPr="007D37E7">
              <w:rPr>
                <w:b/>
                <w:bCs/>
                <w:sz w:val="20"/>
              </w:rPr>
              <w:t xml:space="preserve"> nimi:</w:t>
            </w:r>
          </w:p>
          <w:p w14:paraId="0BC74079" w14:textId="77777777" w:rsidR="00BF26A0" w:rsidRPr="007D37E7" w:rsidRDefault="00BF26A0" w:rsidP="00090346">
            <w:pPr>
              <w:pStyle w:val="ListBullet"/>
              <w:ind w:firstLine="944"/>
              <w:rPr>
                <w:b/>
                <w:bCs/>
                <w:sz w:val="20"/>
              </w:rPr>
            </w:pPr>
          </w:p>
          <w:p w14:paraId="24100472" w14:textId="1B8C8A86" w:rsidR="00BF26A0" w:rsidRPr="007D37E7" w:rsidRDefault="00BF26A0" w:rsidP="00090346">
            <w:pPr>
              <w:pStyle w:val="ListBullet"/>
              <w:ind w:firstLine="944"/>
              <w:rPr>
                <w:b/>
                <w:bCs/>
                <w:sz w:val="20"/>
              </w:rPr>
            </w:pPr>
            <w:r w:rsidRPr="007D37E7">
              <w:rPr>
                <w:b/>
                <w:bCs/>
                <w:sz w:val="20"/>
              </w:rPr>
              <w:t>Säätökoepäivämäärä:</w:t>
            </w:r>
            <w:r w:rsidR="00853484" w:rsidRPr="007D37E7">
              <w:rPr>
                <w:b/>
                <w:bCs/>
                <w:sz w:val="20"/>
              </w:rPr>
              <w:t xml:space="preserve"> </w:t>
            </w:r>
          </w:p>
          <w:p w14:paraId="6D757941" w14:textId="77777777" w:rsidR="006F3811" w:rsidRPr="007D37E7" w:rsidRDefault="006F3811" w:rsidP="00090346">
            <w:pPr>
              <w:pStyle w:val="ListBullet"/>
              <w:rPr>
                <w:sz w:val="20"/>
              </w:rPr>
            </w:pPr>
          </w:p>
          <w:p w14:paraId="4EB9B044" w14:textId="7A9DB21A" w:rsidR="006F3811" w:rsidRPr="007D37E7" w:rsidRDefault="00D96F51" w:rsidP="00090346">
            <w:pPr>
              <w:pStyle w:val="ListBullet"/>
              <w:ind w:left="-360" w:firstLine="1304"/>
              <w:rPr>
                <w:sz w:val="20"/>
              </w:rPr>
            </w:pPr>
            <w:r w:rsidRPr="007D37E7">
              <w:rPr>
                <w:sz w:val="20"/>
              </w:rPr>
              <w:t>H</w:t>
            </w:r>
            <w:r w:rsidR="006F3811" w:rsidRPr="007D37E7">
              <w:rPr>
                <w:sz w:val="20"/>
              </w:rPr>
              <w:t xml:space="preserve">akemuksen </w:t>
            </w:r>
            <w:r w:rsidR="00A24087" w:rsidRPr="007D37E7">
              <w:rPr>
                <w:sz w:val="20"/>
              </w:rPr>
              <w:t>syy</w:t>
            </w:r>
            <w:r w:rsidR="006F3811" w:rsidRPr="007D37E7">
              <w:rPr>
                <w:sz w:val="20"/>
              </w:rPr>
              <w:t>:</w:t>
            </w:r>
          </w:p>
          <w:p w14:paraId="2A07A8D0" w14:textId="77777777" w:rsidR="00853484" w:rsidRPr="007D37E7" w:rsidRDefault="00FF646C" w:rsidP="00090346">
            <w:pPr>
              <w:pStyle w:val="ListBullet"/>
              <w:ind w:left="-360" w:firstLine="1304"/>
              <w:rPr>
                <w:sz w:val="20"/>
              </w:rPr>
            </w:pPr>
            <w:sdt>
              <w:sdtPr>
                <w:rPr>
                  <w:sz w:val="20"/>
                </w:rPr>
                <w:id w:val="-91670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B1E" w:rsidRPr="007D37E7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Uusi </w:t>
            </w:r>
            <w:r w:rsidR="00D96F51" w:rsidRPr="007D37E7">
              <w:rPr>
                <w:sz w:val="20"/>
              </w:rPr>
              <w:t>reservikohde</w:t>
            </w:r>
            <w:r w:rsidR="006F3811" w:rsidRPr="007D37E7">
              <w:rPr>
                <w:sz w:val="20"/>
              </w:rPr>
              <w:t xml:space="preserve"> </w:t>
            </w:r>
          </w:p>
          <w:p w14:paraId="0A62B5B2" w14:textId="28A01FD7" w:rsidR="00DD6B1E" w:rsidRPr="007D37E7" w:rsidRDefault="00FF646C" w:rsidP="00090346">
            <w:pPr>
              <w:pStyle w:val="ListBullet"/>
              <w:ind w:left="-360" w:firstLine="1304"/>
              <w:rPr>
                <w:sz w:val="20"/>
              </w:rPr>
            </w:pPr>
            <w:sdt>
              <w:sdtPr>
                <w:rPr>
                  <w:sz w:val="20"/>
                </w:rPr>
                <w:id w:val="-14086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84" w:rsidRPr="007D37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</w:t>
            </w:r>
            <w:r w:rsidR="002F35BB" w:rsidRPr="007D37E7">
              <w:rPr>
                <w:sz w:val="20"/>
              </w:rPr>
              <w:t>Vanhentuvan säätökokeen</w:t>
            </w:r>
            <w:r w:rsidR="00DD6B1E" w:rsidRPr="007D37E7">
              <w:rPr>
                <w:sz w:val="20"/>
              </w:rPr>
              <w:t xml:space="preserve"> uusiminen</w:t>
            </w:r>
          </w:p>
          <w:p w14:paraId="7A7FC6E8" w14:textId="01A3E141" w:rsidR="00853484" w:rsidRPr="007D37E7" w:rsidRDefault="00FF646C" w:rsidP="00853484">
            <w:pPr>
              <w:pStyle w:val="ListBullet"/>
              <w:ind w:left="-360" w:firstLine="1304"/>
              <w:rPr>
                <w:sz w:val="20"/>
              </w:rPr>
            </w:pPr>
            <w:sdt>
              <w:sdtPr>
                <w:rPr>
                  <w:sz w:val="20"/>
                </w:rPr>
                <w:id w:val="-14320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84" w:rsidRPr="007D37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3484" w:rsidRPr="007D37E7">
              <w:rPr>
                <w:sz w:val="20"/>
              </w:rPr>
              <w:t xml:space="preserve"> Kapasiteetin lisääminen olemassa olevaan kohteeseen</w:t>
            </w:r>
          </w:p>
          <w:p w14:paraId="44AC1212" w14:textId="603EA35A" w:rsidR="006F3811" w:rsidRPr="007D37E7" w:rsidRDefault="00FF646C" w:rsidP="00090346">
            <w:pPr>
              <w:pStyle w:val="ListBullet"/>
              <w:ind w:left="-360" w:firstLine="1304"/>
              <w:rPr>
                <w:sz w:val="20"/>
              </w:rPr>
            </w:pPr>
            <w:sdt>
              <w:sdtPr>
                <w:rPr>
                  <w:sz w:val="20"/>
                </w:rPr>
                <w:id w:val="10241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84" w:rsidRPr="007D37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Merkittävä muutos</w:t>
            </w:r>
            <w:r w:rsidR="00DD6B1E" w:rsidRPr="007D37E7">
              <w:rPr>
                <w:sz w:val="20"/>
              </w:rPr>
              <w:t xml:space="preserve"> reservikohteessa</w:t>
            </w:r>
          </w:p>
          <w:p w14:paraId="6114E705" w14:textId="77777777" w:rsidR="00DD6B1E" w:rsidRPr="007D37E7" w:rsidRDefault="00DD6B1E" w:rsidP="00090346">
            <w:pPr>
              <w:pStyle w:val="ListBullet"/>
              <w:ind w:left="-360" w:firstLine="1304"/>
              <w:rPr>
                <w:sz w:val="20"/>
              </w:rPr>
            </w:pPr>
          </w:p>
          <w:p w14:paraId="183E0F90" w14:textId="078DFA48" w:rsidR="006F3811" w:rsidRPr="007D37E7" w:rsidRDefault="006F3811" w:rsidP="00090346">
            <w:pPr>
              <w:pStyle w:val="ListBullet"/>
              <w:ind w:left="-360" w:firstLine="1304"/>
              <w:rPr>
                <w:sz w:val="20"/>
              </w:rPr>
            </w:pPr>
            <w:r w:rsidRPr="007D37E7">
              <w:rPr>
                <w:sz w:val="20"/>
              </w:rPr>
              <w:t xml:space="preserve">Jos </w:t>
            </w:r>
            <w:r w:rsidR="009B6AC3" w:rsidRPr="007D37E7">
              <w:rPr>
                <w:sz w:val="20"/>
              </w:rPr>
              <w:t>syynä o</w:t>
            </w:r>
            <w:r w:rsidR="00753029" w:rsidRPr="007D37E7">
              <w:rPr>
                <w:sz w:val="20"/>
              </w:rPr>
              <w:t xml:space="preserve">n </w:t>
            </w:r>
            <w:r w:rsidR="009B6AC3" w:rsidRPr="007D37E7">
              <w:rPr>
                <w:sz w:val="20"/>
              </w:rPr>
              <w:t>merkittävä muuto</w:t>
            </w:r>
            <w:r w:rsidR="00753029" w:rsidRPr="007D37E7">
              <w:rPr>
                <w:sz w:val="20"/>
              </w:rPr>
              <w:t>s</w:t>
            </w:r>
            <w:r w:rsidRPr="007D37E7">
              <w:rPr>
                <w:sz w:val="20"/>
              </w:rPr>
              <w:t xml:space="preserve">, kuvaa </w:t>
            </w:r>
            <w:r w:rsidR="00753029" w:rsidRPr="007D37E7">
              <w:rPr>
                <w:sz w:val="20"/>
              </w:rPr>
              <w:t>se</w:t>
            </w:r>
            <w:r w:rsidRPr="007D37E7">
              <w:rPr>
                <w:sz w:val="20"/>
              </w:rPr>
              <w:t xml:space="preserve"> alle:</w:t>
            </w:r>
          </w:p>
          <w:p w14:paraId="1FE7C4AE" w14:textId="77777777" w:rsidR="006F3811" w:rsidRPr="007D37E7" w:rsidRDefault="006F3811" w:rsidP="00090346">
            <w:pPr>
              <w:pStyle w:val="ListBullet"/>
              <w:rPr>
                <w:sz w:val="20"/>
              </w:rPr>
            </w:pPr>
          </w:p>
          <w:p w14:paraId="7CF19F89" w14:textId="32FBB8DC" w:rsidR="00DC29C7" w:rsidRPr="007D37E7" w:rsidRDefault="00DC29C7" w:rsidP="00090346">
            <w:pPr>
              <w:pStyle w:val="ListBullet"/>
              <w:ind w:left="-360" w:firstLine="1304"/>
              <w:rPr>
                <w:sz w:val="20"/>
              </w:rPr>
            </w:pPr>
            <w:r w:rsidRPr="007D37E7">
              <w:rPr>
                <w:sz w:val="20"/>
              </w:rPr>
              <w:t xml:space="preserve">Ilmoita, </w:t>
            </w:r>
            <w:r w:rsidR="00171A46" w:rsidRPr="007D37E7">
              <w:rPr>
                <w:sz w:val="20"/>
              </w:rPr>
              <w:t>haetaanko</w:t>
            </w:r>
            <w:r w:rsidR="0098617C" w:rsidRPr="007D37E7">
              <w:rPr>
                <w:sz w:val="20"/>
              </w:rPr>
              <w:t xml:space="preserve"> tyyppihyväksyntää</w:t>
            </w:r>
            <w:r w:rsidRPr="007D37E7">
              <w:rPr>
                <w:sz w:val="20"/>
              </w:rPr>
              <w:t>:</w:t>
            </w:r>
          </w:p>
          <w:p w14:paraId="22B1F10C" w14:textId="565FC933" w:rsidR="006F3811" w:rsidRPr="007D37E7" w:rsidRDefault="00FF646C" w:rsidP="00090346">
            <w:pPr>
              <w:pStyle w:val="ListBullet"/>
              <w:ind w:left="-360" w:firstLine="1304"/>
              <w:rPr>
                <w:sz w:val="20"/>
              </w:rPr>
            </w:pPr>
            <w:sdt>
              <w:sdtPr>
                <w:rPr>
                  <w:sz w:val="20"/>
                </w:rPr>
                <w:id w:val="194480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7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Kyllä  </w:t>
            </w:r>
            <w:sdt>
              <w:sdtPr>
                <w:rPr>
                  <w:sz w:val="20"/>
                </w:rPr>
                <w:id w:val="79117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11" w:rsidRPr="007D37E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F3811" w:rsidRPr="007D37E7">
              <w:rPr>
                <w:sz w:val="20"/>
              </w:rPr>
              <w:t xml:space="preserve"> Ei</w:t>
            </w:r>
          </w:p>
          <w:p w14:paraId="6CFB320B" w14:textId="77777777" w:rsidR="00520B80" w:rsidRPr="007D37E7" w:rsidRDefault="00520B80" w:rsidP="00090346">
            <w:pPr>
              <w:pStyle w:val="ListBullet"/>
              <w:ind w:left="-360" w:firstLine="1304"/>
              <w:rPr>
                <w:sz w:val="20"/>
              </w:rPr>
            </w:pPr>
          </w:p>
          <w:p w14:paraId="778759CD" w14:textId="0119DC26" w:rsidR="00DB220B" w:rsidRPr="00033316" w:rsidRDefault="00853484" w:rsidP="007D37E7">
            <w:pPr>
              <w:pStyle w:val="ListBullet"/>
              <w:ind w:left="941"/>
              <w:rPr>
                <w:sz w:val="20"/>
              </w:rPr>
            </w:pPr>
            <w:r w:rsidRPr="00033316">
              <w:rPr>
                <w:sz w:val="20"/>
              </w:rPr>
              <w:t>Jos hakemuksen syy on kapasiteetin lisääminen olemassa olevaan kohtee</w:t>
            </w:r>
            <w:r w:rsidR="007D37E7" w:rsidRPr="00033316">
              <w:rPr>
                <w:sz w:val="20"/>
              </w:rPr>
              <w:t>se</w:t>
            </w:r>
            <w:r w:rsidRPr="00033316">
              <w:rPr>
                <w:sz w:val="20"/>
              </w:rPr>
              <w:t>en, niin mikä seuraavista kuvaa tilannetta parhaiten</w:t>
            </w:r>
            <w:r w:rsidR="005B4EFD" w:rsidRPr="00033316">
              <w:rPr>
                <w:sz w:val="20"/>
              </w:rPr>
              <w:t>:</w:t>
            </w:r>
          </w:p>
          <w:p w14:paraId="47763FB2" w14:textId="7D374218" w:rsidR="008D52D5" w:rsidRPr="007D37E7" w:rsidRDefault="00FF646C" w:rsidP="00090346">
            <w:pPr>
              <w:pStyle w:val="ListBullet"/>
              <w:ind w:left="941"/>
              <w:rPr>
                <w:sz w:val="20"/>
              </w:rPr>
            </w:pPr>
            <w:sdt>
              <w:sdtPr>
                <w:rPr>
                  <w:sz w:val="20"/>
                </w:rPr>
                <w:id w:val="50918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20B" w:rsidRPr="007D37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220B" w:rsidRPr="007D37E7">
              <w:rPr>
                <w:sz w:val="20"/>
              </w:rPr>
              <w:t xml:space="preserve"> </w:t>
            </w:r>
            <w:r w:rsidR="00A82784" w:rsidRPr="007D37E7">
              <w:rPr>
                <w:sz w:val="20"/>
              </w:rPr>
              <w:t xml:space="preserve">Testataan vain </w:t>
            </w:r>
            <w:r w:rsidR="00644202" w:rsidRPr="007D37E7">
              <w:rPr>
                <w:sz w:val="20"/>
              </w:rPr>
              <w:t>uusi resurssi.</w:t>
            </w:r>
            <w:r w:rsidR="009B66E4" w:rsidRPr="007D37E7">
              <w:rPr>
                <w:sz w:val="20"/>
              </w:rPr>
              <w:t xml:space="preserve"> Resurssi täyttää tekniset vaatimukset itsenäisesti.</w:t>
            </w:r>
          </w:p>
          <w:p w14:paraId="31B2EC17" w14:textId="45B2EB85" w:rsidR="000B30DF" w:rsidRPr="007D37E7" w:rsidRDefault="00FF646C" w:rsidP="00090346">
            <w:pPr>
              <w:pStyle w:val="ListBullet"/>
              <w:ind w:left="941"/>
              <w:rPr>
                <w:sz w:val="20"/>
                <w:vertAlign w:val="superscript"/>
              </w:rPr>
            </w:pPr>
            <w:sdt>
              <w:sdtPr>
                <w:rPr>
                  <w:sz w:val="20"/>
                </w:rPr>
                <w:id w:val="1004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D5" w:rsidRPr="007D37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2D5" w:rsidRPr="007D37E7">
              <w:rPr>
                <w:sz w:val="20"/>
              </w:rPr>
              <w:t xml:space="preserve"> Jo hyväksytyn reserviresurssin säätökyvyn kasvattaminen.</w:t>
            </w:r>
            <w:r w:rsidR="009B66E4" w:rsidRPr="007D37E7">
              <w:rPr>
                <w:sz w:val="20"/>
              </w:rPr>
              <w:t xml:space="preserve"> Testataan resurssi isommalla kapasiteetilla</w:t>
            </w:r>
            <w:r w:rsidR="00DE5B7A" w:rsidRPr="007D37E7">
              <w:rPr>
                <w:sz w:val="20"/>
              </w:rPr>
              <w:t>.</w:t>
            </w:r>
          </w:p>
          <w:p w14:paraId="01DA2053" w14:textId="39E5F348" w:rsidR="006F3811" w:rsidRPr="007D37E7" w:rsidRDefault="00FF646C" w:rsidP="00090346">
            <w:pPr>
              <w:pStyle w:val="ListBullet"/>
              <w:ind w:left="941"/>
              <w:rPr>
                <w:sz w:val="20"/>
                <w:vertAlign w:val="superscript"/>
              </w:rPr>
            </w:pPr>
            <w:sdt>
              <w:sdtPr>
                <w:rPr>
                  <w:sz w:val="20"/>
                </w:rPr>
                <w:id w:val="19548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1B" w:rsidRPr="007D37E7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247F1B" w:rsidRPr="007D37E7">
              <w:rPr>
                <w:sz w:val="20"/>
              </w:rPr>
              <w:t xml:space="preserve"> </w:t>
            </w:r>
            <w:r w:rsidR="009B66E4" w:rsidRPr="007D37E7">
              <w:rPr>
                <w:sz w:val="20"/>
              </w:rPr>
              <w:t xml:space="preserve">Testataan </w:t>
            </w:r>
            <w:r w:rsidR="00DE5B7A" w:rsidRPr="007D37E7">
              <w:rPr>
                <w:sz w:val="20"/>
              </w:rPr>
              <w:t xml:space="preserve">koko </w:t>
            </w:r>
            <w:r w:rsidR="009B66E4" w:rsidRPr="007D37E7">
              <w:rPr>
                <w:sz w:val="20"/>
              </w:rPr>
              <w:t>reservikohde kokonaisuutena uudelleen</w:t>
            </w:r>
            <w:r w:rsidR="00A82784" w:rsidRPr="007D37E7">
              <w:rPr>
                <w:sz w:val="20"/>
              </w:rPr>
              <w:t>.</w:t>
            </w:r>
          </w:p>
          <w:p w14:paraId="1AB842C9" w14:textId="77777777" w:rsidR="006A1DAC" w:rsidRPr="007D37E7" w:rsidRDefault="006A1DAC" w:rsidP="00090346">
            <w:pPr>
              <w:pStyle w:val="ListBullet"/>
              <w:ind w:left="944"/>
              <w:rPr>
                <w:sz w:val="20"/>
              </w:rPr>
            </w:pPr>
          </w:p>
          <w:p w14:paraId="2EF06BD4" w14:textId="77777777" w:rsidR="004C3604" w:rsidRPr="007D37E7" w:rsidRDefault="004C3604" w:rsidP="009B66E4">
            <w:pPr>
              <w:pStyle w:val="ListBullet"/>
              <w:rPr>
                <w:sz w:val="20"/>
              </w:rPr>
            </w:pPr>
          </w:p>
          <w:p w14:paraId="1066DCB6" w14:textId="1F5957D4" w:rsidR="006D773D" w:rsidRPr="007D37E7" w:rsidRDefault="00711180" w:rsidP="00090346">
            <w:pPr>
              <w:pStyle w:val="ListBullet"/>
              <w:ind w:left="944"/>
              <w:rPr>
                <w:sz w:val="20"/>
              </w:rPr>
            </w:pPr>
            <w:r w:rsidRPr="007D37E7">
              <w:rPr>
                <w:sz w:val="20"/>
              </w:rPr>
              <w:t>Reservikohteen tyyppi</w:t>
            </w:r>
            <w:r w:rsidR="006D773D" w:rsidRPr="007D37E7">
              <w:rPr>
                <w:sz w:val="20"/>
              </w:rPr>
              <w:t>:</w:t>
            </w:r>
          </w:p>
          <w:p w14:paraId="552DE2F8" w14:textId="30FDF102" w:rsidR="006D773D" w:rsidRPr="007D37E7" w:rsidRDefault="00FF646C" w:rsidP="00090346">
            <w:pPr>
              <w:pStyle w:val="ListBullet"/>
              <w:ind w:left="944"/>
              <w:rPr>
                <w:sz w:val="20"/>
              </w:rPr>
            </w:pPr>
            <w:sdt>
              <w:sdtPr>
                <w:rPr>
                  <w:sz w:val="20"/>
                </w:rPr>
                <w:id w:val="11490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3D" w:rsidRPr="007D37E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D773D" w:rsidRPr="007D37E7">
              <w:rPr>
                <w:sz w:val="20"/>
              </w:rPr>
              <w:t xml:space="preserve">Tuotanto </w:t>
            </w:r>
            <w:sdt>
              <w:sdtPr>
                <w:rPr>
                  <w:sz w:val="20"/>
                </w:rPr>
                <w:id w:val="-146342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3D" w:rsidRPr="007D37E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D773D" w:rsidRPr="007D37E7">
              <w:rPr>
                <w:sz w:val="20"/>
              </w:rPr>
              <w:t xml:space="preserve"> Kulutus </w:t>
            </w:r>
            <w:sdt>
              <w:sdtPr>
                <w:rPr>
                  <w:sz w:val="20"/>
                </w:rPr>
                <w:id w:val="-6864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73D" w:rsidRPr="007D37E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D773D" w:rsidRPr="007D37E7">
              <w:rPr>
                <w:sz w:val="20"/>
              </w:rPr>
              <w:t xml:space="preserve"> Energiavarasto</w:t>
            </w:r>
            <w:r w:rsidR="009375CA" w:rsidRPr="007D37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8024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CA" w:rsidRPr="007D37E7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375CA" w:rsidRPr="007D37E7">
              <w:rPr>
                <w:sz w:val="20"/>
              </w:rPr>
              <w:t xml:space="preserve"> Muu, mikä?</w:t>
            </w:r>
          </w:p>
          <w:p w14:paraId="4A268F0B" w14:textId="77777777" w:rsidR="006D773D" w:rsidRPr="00E1039F" w:rsidRDefault="006D773D" w:rsidP="00090346">
            <w:pPr>
              <w:pStyle w:val="ListBullet"/>
              <w:ind w:left="944"/>
              <w:rPr>
                <w:sz w:val="20"/>
                <w:szCs w:val="18"/>
              </w:rPr>
            </w:pPr>
          </w:p>
          <w:p w14:paraId="13C97CF1" w14:textId="18BDD99C" w:rsidR="00113E7B" w:rsidRPr="00E1039F" w:rsidRDefault="00113E7B" w:rsidP="00090346">
            <w:pPr>
              <w:pStyle w:val="ListBullet"/>
              <w:ind w:left="944"/>
              <w:rPr>
                <w:sz w:val="20"/>
                <w:szCs w:val="18"/>
              </w:rPr>
            </w:pPr>
          </w:p>
        </w:tc>
      </w:tr>
    </w:tbl>
    <w:p w14:paraId="32752D29" w14:textId="77777777" w:rsidR="00165702" w:rsidRDefault="00165702" w:rsidP="00165702">
      <w:pPr>
        <w:pStyle w:val="NormalIndent"/>
        <w:spacing w:line="300" w:lineRule="atLeast"/>
        <w:ind w:left="0"/>
      </w:pPr>
    </w:p>
    <w:p w14:paraId="73F45060" w14:textId="77777777" w:rsidR="00165702" w:rsidRDefault="00165702" w:rsidP="00165702">
      <w:pPr>
        <w:pStyle w:val="NormalIndent"/>
        <w:spacing w:line="300" w:lineRule="atLeast"/>
        <w:ind w:left="0"/>
      </w:pPr>
    </w:p>
    <w:p w14:paraId="0E71E14F" w14:textId="136AB746" w:rsidR="00805E6B" w:rsidRPr="00E1039F" w:rsidRDefault="00870749" w:rsidP="007E6C6C">
      <w:pPr>
        <w:pStyle w:val="NormalIndent"/>
        <w:spacing w:line="300" w:lineRule="atLeast"/>
      </w:pPr>
      <w:r>
        <w:t xml:space="preserve">Täytä </w:t>
      </w:r>
      <w:r w:rsidR="00D16299">
        <w:t>taulukkoon 1 tuotekohtaiset reservikapasiteetit, joille haetaan hyväksyntää.</w:t>
      </w:r>
      <w:r w:rsidR="00FE32C4">
        <w:t xml:space="preserve"> </w:t>
      </w:r>
    </w:p>
    <w:p w14:paraId="51B3E2D2" w14:textId="55F5DA7F" w:rsidR="008E4706" w:rsidRPr="00E1039F" w:rsidRDefault="00805E6B" w:rsidP="00CA01C7">
      <w:pPr>
        <w:pStyle w:val="NormalIndent"/>
        <w:spacing w:line="300" w:lineRule="atLeast"/>
        <w:rPr>
          <w:i/>
          <w:iCs/>
          <w:sz w:val="18"/>
          <w:szCs w:val="16"/>
        </w:rPr>
      </w:pPr>
      <w:r w:rsidRPr="00E1039F">
        <w:rPr>
          <w:i/>
          <w:iCs/>
          <w:sz w:val="18"/>
          <w:szCs w:val="16"/>
        </w:rPr>
        <w:t xml:space="preserve">Taulukko 1. </w:t>
      </w:r>
      <w:r w:rsidR="00830BAD">
        <w:rPr>
          <w:i/>
          <w:iCs/>
          <w:sz w:val="18"/>
          <w:szCs w:val="16"/>
        </w:rPr>
        <w:t xml:space="preserve"> </w:t>
      </w:r>
      <w:r w:rsidR="00457EA5">
        <w:rPr>
          <w:i/>
          <w:iCs/>
          <w:sz w:val="18"/>
          <w:szCs w:val="16"/>
        </w:rPr>
        <w:t>Hyväksytettävän reservikapasiteetin määrä</w:t>
      </w:r>
      <w:r w:rsidR="00EB633E">
        <w:rPr>
          <w:i/>
          <w:iCs/>
          <w:sz w:val="18"/>
          <w:szCs w:val="16"/>
        </w:rPr>
        <w:t xml:space="preserve"> ylös ja alas</w:t>
      </w:r>
    </w:p>
    <w:tbl>
      <w:tblPr>
        <w:tblStyle w:val="SvKTabellformat"/>
        <w:tblW w:w="7592" w:type="dxa"/>
        <w:tblInd w:w="1216" w:type="dxa"/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2521"/>
        <w:gridCol w:w="1244"/>
      </w:tblGrid>
      <w:tr w:rsidR="0028262A" w:rsidRPr="00E1039F" w14:paraId="519E23A3" w14:textId="77777777" w:rsidTr="00EB6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"/>
        </w:trPr>
        <w:tc>
          <w:tcPr>
            <w:tcW w:w="1418" w:type="dxa"/>
          </w:tcPr>
          <w:p w14:paraId="76EEFE39" w14:textId="77777777" w:rsidR="0028262A" w:rsidRPr="00E1039F" w:rsidRDefault="0028262A" w:rsidP="00CA01C7">
            <w:pPr>
              <w:spacing w:line="300" w:lineRule="atLeast"/>
              <w:rPr>
                <w:rFonts w:cs="Arial"/>
                <w:sz w:val="20"/>
                <w:lang w:val="fi-FI"/>
              </w:rPr>
            </w:pPr>
          </w:p>
        </w:tc>
        <w:tc>
          <w:tcPr>
            <w:tcW w:w="2409" w:type="dxa"/>
          </w:tcPr>
          <w:p w14:paraId="499BCF30" w14:textId="6F5EABA3" w:rsidR="0028262A" w:rsidRPr="00E1039F" w:rsidRDefault="00A939B7" w:rsidP="00DB5AA5">
            <w:pPr>
              <w:spacing w:line="300" w:lineRule="atLeast"/>
              <w:rPr>
                <w:rFonts w:cs="Arial"/>
                <w:sz w:val="20"/>
                <w:lang w:val="fi-FI"/>
              </w:rPr>
            </w:pPr>
            <w:r>
              <w:rPr>
                <w:rFonts w:cs="Arial"/>
                <w:sz w:val="20"/>
                <w:lang w:val="fi-FI"/>
              </w:rPr>
              <w:t>E</w:t>
            </w:r>
            <w:r w:rsidR="00DC6A4A" w:rsidRPr="00E1039F">
              <w:rPr>
                <w:rFonts w:cs="Arial"/>
                <w:sz w:val="20"/>
                <w:lang w:val="fi-FI"/>
              </w:rPr>
              <w:t>nimmäiskapasiteetti</w:t>
            </w:r>
          </w:p>
        </w:tc>
        <w:tc>
          <w:tcPr>
            <w:tcW w:w="2521" w:type="dxa"/>
          </w:tcPr>
          <w:p w14:paraId="79682F4A" w14:textId="0F3018B7" w:rsidR="0028262A" w:rsidRPr="00E1039F" w:rsidRDefault="00A939B7" w:rsidP="00A939B7">
            <w:pPr>
              <w:spacing w:line="300" w:lineRule="atLeast"/>
              <w:rPr>
                <w:rFonts w:cs="Arial"/>
                <w:sz w:val="14"/>
                <w:szCs w:val="24"/>
                <w:vertAlign w:val="superscript"/>
                <w:lang w:val="fi-FI"/>
              </w:rPr>
            </w:pPr>
            <w:r>
              <w:rPr>
                <w:rFonts w:cs="Arial"/>
                <w:sz w:val="20"/>
                <w:lang w:val="fi-FI"/>
              </w:rPr>
              <w:t>Vähimmäis</w:t>
            </w:r>
            <w:r w:rsidR="00652D2E" w:rsidRPr="00E1039F">
              <w:rPr>
                <w:rFonts w:cs="Arial"/>
                <w:sz w:val="20"/>
                <w:lang w:val="fi-FI"/>
              </w:rPr>
              <w:t>kapasiteetti</w:t>
            </w:r>
          </w:p>
        </w:tc>
        <w:tc>
          <w:tcPr>
            <w:tcW w:w="1244" w:type="dxa"/>
          </w:tcPr>
          <w:p w14:paraId="2CEB1555" w14:textId="77777777" w:rsidR="0028262A" w:rsidRPr="00E1039F" w:rsidRDefault="0028262A" w:rsidP="00CA01C7">
            <w:pPr>
              <w:spacing w:line="300" w:lineRule="atLeast"/>
              <w:rPr>
                <w:rFonts w:cs="Arial"/>
                <w:sz w:val="20"/>
                <w:lang w:val="fi-FI"/>
              </w:rPr>
            </w:pPr>
          </w:p>
        </w:tc>
      </w:tr>
      <w:tr w:rsidR="0028262A" w:rsidRPr="00E1039F" w14:paraId="69C29F6C" w14:textId="77777777" w:rsidTr="00EB633E">
        <w:trPr>
          <w:trHeight w:val="372"/>
        </w:trPr>
        <w:tc>
          <w:tcPr>
            <w:tcW w:w="1418" w:type="dxa"/>
          </w:tcPr>
          <w:p w14:paraId="3ACA022D" w14:textId="6CFCD3C3" w:rsidR="0028262A" w:rsidRPr="00870749" w:rsidRDefault="00FF646C" w:rsidP="00CA01C7">
            <w:pPr>
              <w:spacing w:line="300" w:lineRule="atLeast"/>
              <w:rPr>
                <w:rFonts w:ascii="Georgia" w:hAnsi="Georgia"/>
                <w:sz w:val="20"/>
                <w:lang w:val="fi-F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lang w:val="fi-FI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lang w:val="fi-FI"/>
                      </w:rPr>
                      <m:t>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0"/>
                        <w:lang w:val="fi-FI"/>
                      </w:rPr>
                      <m:t>aFR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lang w:val="fi-FI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lang w:val="fi-FI"/>
                          </w:rPr>
                          <m:t>up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09" w:type="dxa"/>
            <w:vAlign w:val="center"/>
          </w:tcPr>
          <w:p w14:paraId="72C249A4" w14:textId="77777777" w:rsidR="0028262A" w:rsidRPr="00E1039F" w:rsidRDefault="0028262A" w:rsidP="00CA01C7">
            <w:pPr>
              <w:spacing w:line="300" w:lineRule="atLeast"/>
              <w:rPr>
                <w:rFonts w:cs="Arial"/>
                <w:sz w:val="20"/>
                <w:lang w:val="fi-FI"/>
              </w:rPr>
            </w:pPr>
          </w:p>
        </w:tc>
        <w:tc>
          <w:tcPr>
            <w:tcW w:w="2521" w:type="dxa"/>
            <w:vAlign w:val="center"/>
          </w:tcPr>
          <w:p w14:paraId="22901BDB" w14:textId="77777777" w:rsidR="0028262A" w:rsidRPr="00E1039F" w:rsidRDefault="0028262A" w:rsidP="00CA01C7">
            <w:pPr>
              <w:spacing w:line="300" w:lineRule="atLeast"/>
              <w:rPr>
                <w:rFonts w:cs="Arial"/>
                <w:sz w:val="20"/>
                <w:lang w:val="fi-FI"/>
              </w:rPr>
            </w:pPr>
          </w:p>
        </w:tc>
        <w:tc>
          <w:tcPr>
            <w:tcW w:w="1244" w:type="dxa"/>
            <w:vAlign w:val="center"/>
          </w:tcPr>
          <w:p w14:paraId="0D895D07" w14:textId="77777777" w:rsidR="0028262A" w:rsidRPr="00E1039F" w:rsidRDefault="0028262A" w:rsidP="00CA01C7">
            <w:pPr>
              <w:spacing w:line="300" w:lineRule="atLeast"/>
              <w:rPr>
                <w:rFonts w:cs="Arial"/>
                <w:sz w:val="20"/>
                <w:lang w:val="fi-FI"/>
              </w:rPr>
            </w:pPr>
            <w:r w:rsidRPr="00E1039F">
              <w:rPr>
                <w:rFonts w:cs="Arial"/>
                <w:sz w:val="20"/>
                <w:lang w:val="fi-FI"/>
              </w:rPr>
              <w:t>MW</w:t>
            </w:r>
          </w:p>
        </w:tc>
      </w:tr>
      <w:tr w:rsidR="00EB633E" w:rsidRPr="00E1039F" w14:paraId="247D5B13" w14:textId="77777777" w:rsidTr="00EB633E">
        <w:trPr>
          <w:trHeight w:val="372"/>
        </w:trPr>
        <w:tc>
          <w:tcPr>
            <w:tcW w:w="1418" w:type="dxa"/>
          </w:tcPr>
          <w:p w14:paraId="2F58CC88" w14:textId="4DD46518" w:rsidR="00EB633E" w:rsidRPr="00EB633E" w:rsidRDefault="00FF646C" w:rsidP="00CA01C7">
            <w:pPr>
              <w:spacing w:line="300" w:lineRule="atLeast"/>
              <w:rPr>
                <w:sz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lang w:val="fi-FI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lang w:val="fi-FI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sz w:val="20"/>
                            <w:lang w:val="fi-FI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lang w:val="fi-FI"/>
                          </w:rPr>
                          <m:t>aFRR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lang w:val="fi-FI"/>
                          </w:rPr>
                          <m:t>down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lang w:val="fi-FI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2409" w:type="dxa"/>
            <w:vAlign w:val="center"/>
          </w:tcPr>
          <w:p w14:paraId="7CAB40D7" w14:textId="77777777" w:rsidR="00EB633E" w:rsidRPr="00E1039F" w:rsidRDefault="00EB633E" w:rsidP="00CA01C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2521" w:type="dxa"/>
            <w:vAlign w:val="center"/>
          </w:tcPr>
          <w:p w14:paraId="50E3643A" w14:textId="77777777" w:rsidR="00EB633E" w:rsidRPr="00E1039F" w:rsidRDefault="00EB633E" w:rsidP="00CA01C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1244" w:type="dxa"/>
            <w:vAlign w:val="center"/>
          </w:tcPr>
          <w:p w14:paraId="3E88E31B" w14:textId="3916AAA7" w:rsidR="00EB633E" w:rsidRPr="00E1039F" w:rsidRDefault="00EB633E" w:rsidP="00CA01C7">
            <w:pPr>
              <w:spacing w:line="300" w:lineRule="atLeast"/>
              <w:rPr>
                <w:rFonts w:cs="Arial"/>
                <w:sz w:val="20"/>
              </w:rPr>
            </w:pPr>
            <w:r w:rsidRPr="00E1039F">
              <w:rPr>
                <w:rFonts w:cs="Arial"/>
                <w:sz w:val="20"/>
                <w:lang w:val="fi-FI"/>
              </w:rPr>
              <w:t>MW</w:t>
            </w:r>
          </w:p>
        </w:tc>
      </w:tr>
      <w:tr w:rsidR="00A5459F" w:rsidRPr="00E1039F" w14:paraId="6DAA5947" w14:textId="77777777" w:rsidTr="00EB633E">
        <w:trPr>
          <w:trHeight w:val="23"/>
        </w:trPr>
        <w:tc>
          <w:tcPr>
            <w:tcW w:w="1418" w:type="dxa"/>
          </w:tcPr>
          <w:p w14:paraId="707E8A32" w14:textId="5A640AEA" w:rsidR="00A5459F" w:rsidRDefault="00A5459F" w:rsidP="00CA01C7">
            <w:pPr>
              <w:spacing w:line="300" w:lineRule="atLeast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1888970" w14:textId="77777777" w:rsidR="00A5459F" w:rsidRPr="00E1039F" w:rsidRDefault="00A5459F" w:rsidP="00CA01C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2521" w:type="dxa"/>
            <w:vAlign w:val="center"/>
          </w:tcPr>
          <w:p w14:paraId="2E0D6F78" w14:textId="77777777" w:rsidR="00A5459F" w:rsidRPr="00E1039F" w:rsidRDefault="00A5459F" w:rsidP="00CA01C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1244" w:type="dxa"/>
            <w:vAlign w:val="center"/>
          </w:tcPr>
          <w:p w14:paraId="547A2A01" w14:textId="77777777" w:rsidR="00A5459F" w:rsidRPr="00E1039F" w:rsidRDefault="00A5459F" w:rsidP="00CA01C7">
            <w:pPr>
              <w:spacing w:line="300" w:lineRule="atLeast"/>
              <w:rPr>
                <w:rFonts w:cs="Arial"/>
                <w:sz w:val="20"/>
              </w:rPr>
            </w:pPr>
          </w:p>
        </w:tc>
      </w:tr>
    </w:tbl>
    <w:p w14:paraId="74170D51" w14:textId="77777777" w:rsidR="00D52AFF" w:rsidRDefault="00D52AFF" w:rsidP="009B66E4">
      <w:pPr>
        <w:spacing w:after="200" w:line="300" w:lineRule="atLeast"/>
      </w:pPr>
    </w:p>
    <w:p w14:paraId="4D6DFF9D" w14:textId="108CB793" w:rsidR="00107DCC" w:rsidRPr="00C73833" w:rsidRDefault="00C73833" w:rsidP="3BE59F7A">
      <w:pPr>
        <w:pStyle w:val="Heading1"/>
        <w:spacing w:line="300" w:lineRule="atLeast"/>
        <w:rPr>
          <w:b w:val="0"/>
          <w:sz w:val="32"/>
          <w:szCs w:val="32"/>
        </w:rPr>
      </w:pPr>
      <w:r w:rsidRPr="3BE59F7A">
        <w:rPr>
          <w:b w:val="0"/>
          <w:sz w:val="32"/>
          <w:szCs w:val="32"/>
        </w:rPr>
        <w:t>Perustiedot</w:t>
      </w:r>
    </w:p>
    <w:p w14:paraId="20BB293D" w14:textId="46263607" w:rsidR="00107DCC" w:rsidRDefault="004212A8" w:rsidP="00CA01C7">
      <w:pPr>
        <w:pStyle w:val="Heading2"/>
        <w:spacing w:line="300" w:lineRule="atLeast"/>
        <w:rPr>
          <w:sz w:val="28"/>
          <w:szCs w:val="22"/>
        </w:rPr>
      </w:pPr>
      <w:r>
        <w:rPr>
          <w:sz w:val="28"/>
          <w:szCs w:val="22"/>
        </w:rPr>
        <w:t>Reservitoimittajan</w:t>
      </w:r>
      <w:r w:rsidR="00041016" w:rsidRPr="00E1039F">
        <w:rPr>
          <w:sz w:val="28"/>
          <w:szCs w:val="22"/>
        </w:rPr>
        <w:t xml:space="preserve"> </w:t>
      </w:r>
      <w:r w:rsidR="00757CC6">
        <w:rPr>
          <w:sz w:val="28"/>
          <w:szCs w:val="22"/>
        </w:rPr>
        <w:t>nimi</w:t>
      </w:r>
    </w:p>
    <w:p w14:paraId="497B2291" w14:textId="7910628B" w:rsidR="00006FFC" w:rsidRPr="00006FFC" w:rsidRDefault="004212A8" w:rsidP="00006FFC">
      <w:pPr>
        <w:pStyle w:val="NormalIndent"/>
      </w:pPr>
      <w:r>
        <w:t>Täytä t</w:t>
      </w:r>
      <w:r w:rsidR="00303162">
        <w:t xml:space="preserve">aulukkoon </w:t>
      </w:r>
      <w:r w:rsidR="003330F5">
        <w:t>2</w:t>
      </w:r>
      <w:r>
        <w:t xml:space="preserve"> sen yrityksen </w:t>
      </w:r>
      <w:r w:rsidR="00757CC6">
        <w:t>nimi</w:t>
      </w:r>
      <w:r>
        <w:t>, joka toimii reservitoimittajana</w:t>
      </w:r>
      <w:r w:rsidR="002A3BE2">
        <w:t xml:space="preserve"> hyväksytettäväll</w:t>
      </w:r>
      <w:r w:rsidR="0063792E">
        <w:t>e</w:t>
      </w:r>
      <w:r w:rsidR="002A3BE2">
        <w:t xml:space="preserve"> reservikohteelle. Reservitoimittaja on se osapuoli, joka tekee</w:t>
      </w:r>
      <w:r w:rsidR="00BF7704">
        <w:t xml:space="preserve"> reservimarkkinasopimuksen Fingridin kans</w:t>
      </w:r>
      <w:r w:rsidR="008845B6">
        <w:t>sa</w:t>
      </w:r>
      <w:r w:rsidR="00BF7704">
        <w:t>.</w:t>
      </w:r>
      <w:r w:rsidR="00326116">
        <w:t xml:space="preserve"> Jos säätökoe </w:t>
      </w:r>
      <w:r w:rsidR="00F41601">
        <w:t>suoritetaan</w:t>
      </w:r>
      <w:r w:rsidR="00BA09DD">
        <w:t xml:space="preserve"> </w:t>
      </w:r>
      <w:r w:rsidR="00956489">
        <w:t>jonkun muun kuin reservitoimittajana toimivan yrityksen toimesta</w:t>
      </w:r>
      <w:r w:rsidR="00807A10">
        <w:t xml:space="preserve">, anna myös säätökokeen suorittavan </w:t>
      </w:r>
      <w:r w:rsidR="00465D96">
        <w:t>osapuolen</w:t>
      </w:r>
      <w:r w:rsidR="00807A10">
        <w:t xml:space="preserve"> nimi.</w:t>
      </w:r>
    </w:p>
    <w:p w14:paraId="35A33EE6" w14:textId="649D55AD" w:rsidR="00272600" w:rsidRPr="00654939" w:rsidRDefault="00272600" w:rsidP="003156D5">
      <w:pPr>
        <w:pStyle w:val="NormalIndent"/>
        <w:tabs>
          <w:tab w:val="left" w:pos="4470"/>
        </w:tabs>
        <w:spacing w:line="300" w:lineRule="atLeast"/>
        <w:rPr>
          <w:i/>
          <w:iCs/>
          <w:sz w:val="18"/>
          <w:szCs w:val="16"/>
        </w:rPr>
      </w:pPr>
      <w:r w:rsidRPr="00654939">
        <w:rPr>
          <w:i/>
          <w:iCs/>
          <w:sz w:val="18"/>
          <w:szCs w:val="16"/>
        </w:rPr>
        <w:t xml:space="preserve">Taulukko </w:t>
      </w:r>
      <w:r w:rsidR="003330F5">
        <w:rPr>
          <w:i/>
          <w:iCs/>
          <w:sz w:val="18"/>
          <w:szCs w:val="16"/>
        </w:rPr>
        <w:t>2</w:t>
      </w:r>
      <w:r w:rsidRPr="00654939">
        <w:rPr>
          <w:i/>
          <w:iCs/>
          <w:sz w:val="18"/>
          <w:szCs w:val="16"/>
        </w:rPr>
        <w:t xml:space="preserve">. </w:t>
      </w:r>
      <w:r w:rsidR="00A308B5">
        <w:rPr>
          <w:i/>
          <w:iCs/>
          <w:sz w:val="18"/>
          <w:szCs w:val="16"/>
        </w:rPr>
        <w:t>Reservitoi</w:t>
      </w:r>
      <w:r w:rsidR="00593A5D">
        <w:rPr>
          <w:i/>
          <w:iCs/>
          <w:sz w:val="18"/>
          <w:szCs w:val="16"/>
        </w:rPr>
        <w:t>mittajan nimi</w:t>
      </w:r>
      <w:r w:rsidR="003156D5">
        <w:rPr>
          <w:i/>
          <w:iCs/>
          <w:sz w:val="18"/>
          <w:szCs w:val="16"/>
        </w:rPr>
        <w:tab/>
      </w:r>
    </w:p>
    <w:tbl>
      <w:tblPr>
        <w:tblStyle w:val="SvKTabellformat"/>
        <w:tblW w:w="7510" w:type="dxa"/>
        <w:tblInd w:w="1244" w:type="dxa"/>
        <w:tblLook w:val="0480" w:firstRow="0" w:lastRow="0" w:firstColumn="1" w:lastColumn="0" w:noHBand="0" w:noVBand="1"/>
      </w:tblPr>
      <w:tblGrid>
        <w:gridCol w:w="3745"/>
        <w:gridCol w:w="3765"/>
      </w:tblGrid>
      <w:tr w:rsidR="00272600" w:rsidRPr="00E1039F" w14:paraId="0BBDFF22" w14:textId="77777777" w:rsidTr="668CF113">
        <w:tc>
          <w:tcPr>
            <w:tcW w:w="3745" w:type="dxa"/>
          </w:tcPr>
          <w:p w14:paraId="2E44B5FA" w14:textId="2D4721CF" w:rsidR="00272600" w:rsidRPr="00E1039F" w:rsidRDefault="00326116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Reservitoimittajan nimi</w:t>
            </w:r>
          </w:p>
        </w:tc>
        <w:tc>
          <w:tcPr>
            <w:tcW w:w="3765" w:type="dxa"/>
          </w:tcPr>
          <w:p w14:paraId="1D060A18" w14:textId="692B36DF" w:rsidR="00272600" w:rsidRPr="00E1039F" w:rsidRDefault="00272600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</w:p>
        </w:tc>
      </w:tr>
      <w:tr w:rsidR="00F455BD" w:rsidRPr="00E1039F" w14:paraId="1096C35C" w14:textId="77777777" w:rsidTr="668CF113">
        <w:tc>
          <w:tcPr>
            <w:tcW w:w="3745" w:type="dxa"/>
          </w:tcPr>
          <w:p w14:paraId="7858AA56" w14:textId="5C5EB5FE" w:rsidR="00F455BD" w:rsidRPr="00E1039F" w:rsidRDefault="00326116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 xml:space="preserve">Säätökokeen suorittavan </w:t>
            </w:r>
            <w:r w:rsidR="00906D2D">
              <w:rPr>
                <w:sz w:val="20"/>
                <w:szCs w:val="20"/>
                <w:lang w:val="fi-FI"/>
              </w:rPr>
              <w:t>osapuolen</w:t>
            </w:r>
            <w:r>
              <w:rPr>
                <w:sz w:val="20"/>
                <w:szCs w:val="20"/>
                <w:lang w:val="fi-FI"/>
              </w:rPr>
              <w:t xml:space="preserve"> nimi</w:t>
            </w:r>
          </w:p>
        </w:tc>
        <w:tc>
          <w:tcPr>
            <w:tcW w:w="3765" w:type="dxa"/>
          </w:tcPr>
          <w:p w14:paraId="7C8B8C6A" w14:textId="77777777" w:rsidR="00F455BD" w:rsidRPr="00E1039F" w:rsidRDefault="00F455BD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</w:p>
        </w:tc>
      </w:tr>
      <w:tr w:rsidR="00A55D63" w:rsidRPr="00E1039F" w14:paraId="15FE0E5A" w14:textId="77777777" w:rsidTr="668CF113">
        <w:tc>
          <w:tcPr>
            <w:tcW w:w="3745" w:type="dxa"/>
          </w:tcPr>
          <w:p w14:paraId="360A0BD1" w14:textId="77777777" w:rsidR="00A55D63" w:rsidRPr="00E1039F" w:rsidRDefault="00A55D63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65" w:type="dxa"/>
          </w:tcPr>
          <w:p w14:paraId="3A742D63" w14:textId="77777777" w:rsidR="00A55D63" w:rsidRPr="00E1039F" w:rsidRDefault="00A55D63" w:rsidP="00CA01C7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</w:p>
        </w:tc>
      </w:tr>
    </w:tbl>
    <w:p w14:paraId="26D291CE" w14:textId="77777777" w:rsidR="00641C26" w:rsidRPr="00E1039F" w:rsidRDefault="00641C26" w:rsidP="00641C26">
      <w:pPr>
        <w:pStyle w:val="Heading2"/>
        <w:spacing w:line="300" w:lineRule="atLeast"/>
        <w:rPr>
          <w:sz w:val="28"/>
          <w:szCs w:val="28"/>
        </w:rPr>
      </w:pPr>
      <w:r w:rsidRPr="3BE59F7A">
        <w:rPr>
          <w:sz w:val="28"/>
          <w:szCs w:val="28"/>
        </w:rPr>
        <w:t xml:space="preserve">Reservikohteen tiedot </w:t>
      </w:r>
    </w:p>
    <w:p w14:paraId="63993176" w14:textId="10819064" w:rsidR="00340761" w:rsidRDefault="00641C26" w:rsidP="00340761">
      <w:pPr>
        <w:pStyle w:val="NormalIndent"/>
        <w:spacing w:line="300" w:lineRule="atLeast"/>
      </w:pPr>
      <w:r w:rsidRPr="00A103F3">
        <w:t>Täytä reservikohteen tiedot</w:t>
      </w:r>
      <w:r>
        <w:t xml:space="preserve"> taulukkoon </w:t>
      </w:r>
      <w:r w:rsidR="003330F5">
        <w:t>4</w:t>
      </w:r>
      <w:r w:rsidRPr="00A103F3">
        <w:t xml:space="preserve">. Jos aggregoitu reservikohde sisältää </w:t>
      </w:r>
      <w:r w:rsidR="007E50D3">
        <w:t>suuren määrän yksittäisiä resursseja</w:t>
      </w:r>
      <w:r w:rsidR="000B492F">
        <w:t xml:space="preserve"> (</w:t>
      </w:r>
      <w:r w:rsidR="00F20BA8">
        <w:t>taulukkoon</w:t>
      </w:r>
      <w:r w:rsidR="00C36815">
        <w:t xml:space="preserve"> kirjaaminen ei ole mielekästä),</w:t>
      </w:r>
      <w:r w:rsidRPr="00A103F3">
        <w:t xml:space="preserve"> </w:t>
      </w:r>
      <w:r w:rsidR="000B492F">
        <w:t>kirjaa</w:t>
      </w:r>
      <w:r w:rsidR="00F23689">
        <w:t xml:space="preserve"> </w:t>
      </w:r>
      <w:r w:rsidR="00016AA0">
        <w:t xml:space="preserve">säätökokeeseen osallistuvan </w:t>
      </w:r>
      <w:r w:rsidR="001A242B">
        <w:t>aggregoidun portfolion kokonais</w:t>
      </w:r>
      <w:r w:rsidR="009071C5">
        <w:t>teho ja kuvaile resursseja ta</w:t>
      </w:r>
      <w:r w:rsidR="00F3237C">
        <w:t>rkemmin</w:t>
      </w:r>
      <w:r w:rsidR="009071C5">
        <w:t xml:space="preserve"> kappaleessa 3.4</w:t>
      </w:r>
      <w:r w:rsidR="00F3237C">
        <w:t>.</w:t>
      </w:r>
    </w:p>
    <w:p w14:paraId="112A8F8A" w14:textId="5EDC0D0C" w:rsidR="00641C26" w:rsidRPr="00340761" w:rsidRDefault="00641C26" w:rsidP="00340761">
      <w:pPr>
        <w:pStyle w:val="NormalIndent"/>
        <w:spacing w:line="300" w:lineRule="atLeast"/>
      </w:pPr>
      <w:r w:rsidRPr="00E1039F">
        <w:rPr>
          <w:i/>
          <w:iCs/>
          <w:sz w:val="18"/>
          <w:szCs w:val="16"/>
        </w:rPr>
        <w:t xml:space="preserve">Taulukko </w:t>
      </w:r>
      <w:r w:rsidR="003858D4">
        <w:rPr>
          <w:i/>
          <w:iCs/>
          <w:sz w:val="18"/>
          <w:szCs w:val="16"/>
        </w:rPr>
        <w:t>3</w:t>
      </w:r>
      <w:r w:rsidRPr="00E1039F">
        <w:rPr>
          <w:i/>
          <w:iCs/>
          <w:sz w:val="18"/>
          <w:szCs w:val="16"/>
        </w:rPr>
        <w:t>. Reservikohteen tiedot</w:t>
      </w:r>
    </w:p>
    <w:tbl>
      <w:tblPr>
        <w:tblStyle w:val="SvKTabellformat"/>
        <w:tblW w:w="0" w:type="auto"/>
        <w:tblInd w:w="1244" w:type="dxa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12"/>
      </w:tblGrid>
      <w:tr w:rsidR="00641C26" w:rsidRPr="00E1039F" w14:paraId="5A8BE80E" w14:textId="77777777" w:rsidTr="3BE59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28D15AE7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02992B7C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 w:rsidRPr="008A2CEB">
              <w:rPr>
                <w:sz w:val="20"/>
                <w:szCs w:val="20"/>
                <w:lang w:val="fi-FI"/>
              </w:rPr>
              <w:t>Reserviresurssi 1</w:t>
            </w:r>
          </w:p>
        </w:tc>
        <w:tc>
          <w:tcPr>
            <w:tcW w:w="1701" w:type="dxa"/>
          </w:tcPr>
          <w:p w14:paraId="4925E62C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 w:rsidRPr="008A2CEB">
              <w:rPr>
                <w:sz w:val="20"/>
                <w:szCs w:val="20"/>
                <w:lang w:val="fi-FI"/>
              </w:rPr>
              <w:t>Reserviresurssi 2</w:t>
            </w:r>
          </w:p>
        </w:tc>
        <w:tc>
          <w:tcPr>
            <w:tcW w:w="1712" w:type="dxa"/>
          </w:tcPr>
          <w:p w14:paraId="4DFC13AE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 w:rsidRPr="008A2CEB">
              <w:rPr>
                <w:sz w:val="20"/>
                <w:szCs w:val="20"/>
                <w:lang w:val="fi-FI"/>
              </w:rPr>
              <w:t>[….]</w:t>
            </w:r>
          </w:p>
        </w:tc>
      </w:tr>
      <w:tr w:rsidR="00641C26" w:rsidRPr="00E1039F" w14:paraId="5106990F" w14:textId="77777777" w:rsidTr="3BE59F7A">
        <w:tc>
          <w:tcPr>
            <w:tcW w:w="2376" w:type="dxa"/>
          </w:tcPr>
          <w:p w14:paraId="445245DD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 w:rsidRPr="008A2CEB">
              <w:rPr>
                <w:sz w:val="20"/>
                <w:szCs w:val="20"/>
                <w:lang w:val="fi-FI"/>
              </w:rPr>
              <w:t>Nimi</w:t>
            </w:r>
          </w:p>
        </w:tc>
        <w:tc>
          <w:tcPr>
            <w:tcW w:w="1701" w:type="dxa"/>
          </w:tcPr>
          <w:p w14:paraId="234F14E4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2BE12DFF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12" w:type="dxa"/>
          </w:tcPr>
          <w:p w14:paraId="78AE47D4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</w:tr>
      <w:tr w:rsidR="00641C26" w:rsidRPr="00E1039F" w14:paraId="562C4754" w14:textId="77777777" w:rsidTr="3BE59F7A">
        <w:tc>
          <w:tcPr>
            <w:tcW w:w="2376" w:type="dxa"/>
          </w:tcPr>
          <w:p w14:paraId="052AB6D5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Teknologia</w:t>
            </w:r>
          </w:p>
        </w:tc>
        <w:tc>
          <w:tcPr>
            <w:tcW w:w="1701" w:type="dxa"/>
          </w:tcPr>
          <w:p w14:paraId="52B4CFD0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7D952E82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12" w:type="dxa"/>
          </w:tcPr>
          <w:p w14:paraId="5F262A29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</w:tr>
      <w:tr w:rsidR="00641C26" w:rsidRPr="00E1039F" w14:paraId="456FC6F0" w14:textId="77777777" w:rsidTr="3BE59F7A">
        <w:tc>
          <w:tcPr>
            <w:tcW w:w="2376" w:type="dxa"/>
          </w:tcPr>
          <w:p w14:paraId="056C82BA" w14:textId="77777777" w:rsidR="00641C26" w:rsidRPr="008A2CEB" w:rsidRDefault="00641C26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  <w:r w:rsidRPr="008A2CEB">
              <w:rPr>
                <w:sz w:val="20"/>
                <w:szCs w:val="20"/>
                <w:lang w:val="fi-FI"/>
              </w:rPr>
              <w:t>Nimellisteho [MW]</w:t>
            </w:r>
          </w:p>
        </w:tc>
        <w:tc>
          <w:tcPr>
            <w:tcW w:w="1701" w:type="dxa"/>
          </w:tcPr>
          <w:p w14:paraId="2EDFC4F5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5993A4FF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12" w:type="dxa"/>
          </w:tcPr>
          <w:p w14:paraId="102DBB1B" w14:textId="77777777" w:rsidR="00641C26" w:rsidRPr="005A4A3E" w:rsidRDefault="00641C26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</w:tr>
      <w:tr w:rsidR="00340761" w:rsidRPr="00E1039F" w14:paraId="6AC2E1CE" w14:textId="77777777" w:rsidTr="3BE59F7A">
        <w:tc>
          <w:tcPr>
            <w:tcW w:w="2376" w:type="dxa"/>
          </w:tcPr>
          <w:p w14:paraId="4B9BF7F9" w14:textId="77777777" w:rsidR="00340761" w:rsidRPr="008A2CEB" w:rsidRDefault="00340761">
            <w:pPr>
              <w:pStyle w:val="Tabelltext"/>
              <w:spacing w:line="30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3984EC1E" w14:textId="77777777" w:rsidR="00340761" w:rsidRPr="005A4A3E" w:rsidRDefault="00340761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</w:tcPr>
          <w:p w14:paraId="3B6305FA" w14:textId="77777777" w:rsidR="00340761" w:rsidRPr="005A4A3E" w:rsidRDefault="00340761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12" w:type="dxa"/>
          </w:tcPr>
          <w:p w14:paraId="60E921CF" w14:textId="77777777" w:rsidR="00340761" w:rsidRPr="005A4A3E" w:rsidRDefault="00340761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</w:tr>
    </w:tbl>
    <w:p w14:paraId="52FAF9A0" w14:textId="1B2DD6D1" w:rsidR="00043209" w:rsidRPr="00066095" w:rsidRDefault="009D5B2E" w:rsidP="00066095">
      <w:pPr>
        <w:pStyle w:val="Heading1"/>
        <w:spacing w:line="300" w:lineRule="atLeast"/>
        <w:rPr>
          <w:b w:val="0"/>
          <w:bCs/>
          <w:sz w:val="32"/>
          <w:szCs w:val="24"/>
        </w:rPr>
      </w:pPr>
      <w:r w:rsidRPr="00E1039F">
        <w:rPr>
          <w:b w:val="0"/>
          <w:bCs/>
          <w:sz w:val="32"/>
          <w:szCs w:val="24"/>
        </w:rPr>
        <w:t>Reservi</w:t>
      </w:r>
      <w:r w:rsidR="009E45C7" w:rsidRPr="00E1039F">
        <w:rPr>
          <w:b w:val="0"/>
          <w:bCs/>
          <w:sz w:val="32"/>
          <w:szCs w:val="24"/>
        </w:rPr>
        <w:t>kohteen</w:t>
      </w:r>
      <w:r w:rsidRPr="00E1039F">
        <w:rPr>
          <w:b w:val="0"/>
          <w:bCs/>
          <w:sz w:val="32"/>
          <w:szCs w:val="24"/>
        </w:rPr>
        <w:t xml:space="preserve"> yleiskuvaus</w:t>
      </w:r>
    </w:p>
    <w:p w14:paraId="36D2367D" w14:textId="77777777" w:rsidR="00CF4B82" w:rsidRPr="00E1039F" w:rsidRDefault="00CF4B82" w:rsidP="00CF4B82">
      <w:pPr>
        <w:pStyle w:val="Heading2"/>
        <w:spacing w:line="300" w:lineRule="atLeast"/>
        <w:rPr>
          <w:sz w:val="28"/>
          <w:szCs w:val="22"/>
        </w:rPr>
      </w:pPr>
      <w:r w:rsidRPr="00E1039F">
        <w:rPr>
          <w:sz w:val="28"/>
          <w:szCs w:val="22"/>
        </w:rPr>
        <w:t>Tekninen data</w:t>
      </w:r>
    </w:p>
    <w:p w14:paraId="3981284F" w14:textId="29504128" w:rsidR="00CF4B82" w:rsidRPr="00E1039F" w:rsidRDefault="00CF4B82" w:rsidP="00CF4B82">
      <w:pPr>
        <w:spacing w:line="300" w:lineRule="atLeast"/>
        <w:ind w:left="1304"/>
      </w:pPr>
      <w:r w:rsidRPr="00E1039F">
        <w:t>An</w:t>
      </w:r>
      <w:r w:rsidR="00FD2AB3">
        <w:t>na</w:t>
      </w:r>
      <w:r w:rsidRPr="00E1039F">
        <w:t xml:space="preserve"> tekniset tiedot, joilla voi olla merkitystä hakemuksen arvioinnissa</w:t>
      </w:r>
      <w:r w:rsidR="0060604E">
        <w:t>.</w:t>
      </w:r>
    </w:p>
    <w:p w14:paraId="2AF442CE" w14:textId="77777777" w:rsidR="00CF4B82" w:rsidRPr="00E1039F" w:rsidRDefault="00CF4B82" w:rsidP="00CF4B82">
      <w:pPr>
        <w:ind w:left="1304"/>
        <w:rPr>
          <w:i/>
          <w:iCs/>
        </w:rPr>
      </w:pPr>
    </w:p>
    <w:p w14:paraId="77B3A615" w14:textId="72375140" w:rsidR="00CF4B82" w:rsidRPr="000C1BBD" w:rsidRDefault="00CF4B82" w:rsidP="00CF4B82">
      <w:pPr>
        <w:pStyle w:val="NormalIndent"/>
        <w:rPr>
          <w:i/>
          <w:iCs/>
          <w:color w:val="00B050"/>
        </w:rPr>
      </w:pPr>
      <w:r w:rsidRPr="00E1039F">
        <w:rPr>
          <w:i/>
          <w:iCs/>
        </w:rPr>
        <w:t xml:space="preserve">Alla on esimerkkejä tällaisista tiedoista. Muiden kuin jäljempänä lueteltujen resurssien osalta </w:t>
      </w:r>
      <w:r w:rsidR="00F9024D">
        <w:rPr>
          <w:i/>
          <w:iCs/>
        </w:rPr>
        <w:t>on</w:t>
      </w:r>
      <w:r w:rsidRPr="00E1039F">
        <w:rPr>
          <w:i/>
          <w:iCs/>
        </w:rPr>
        <w:t xml:space="preserve"> toimitettava vastaavat tekniset tiedot.</w:t>
      </w:r>
    </w:p>
    <w:p w14:paraId="41F77E3F" w14:textId="77777777" w:rsidR="00CF4B82" w:rsidRPr="00E1039F" w:rsidRDefault="00CF4B82" w:rsidP="00CF4B82">
      <w:pPr>
        <w:pStyle w:val="NormalIndent"/>
        <w:rPr>
          <w:i/>
          <w:iCs/>
        </w:rPr>
      </w:pPr>
      <w:r w:rsidRPr="00E1039F">
        <w:rPr>
          <w:i/>
          <w:iCs/>
        </w:rPr>
        <w:lastRenderedPageBreak/>
        <w:t>Tuotantoresurssit:</w:t>
      </w:r>
    </w:p>
    <w:p w14:paraId="3802BF18" w14:textId="77777777" w:rsidR="004B3D9D" w:rsidRDefault="004B3D9D" w:rsidP="004B3D9D">
      <w:pPr>
        <w:pStyle w:val="NormalIndent"/>
        <w:numPr>
          <w:ilvl w:val="0"/>
          <w:numId w:val="41"/>
        </w:numPr>
        <w:rPr>
          <w:i/>
          <w:iCs/>
        </w:rPr>
      </w:pPr>
      <w:r w:rsidRPr="001E1FAE">
        <w:rPr>
          <w:i/>
          <w:iCs/>
        </w:rPr>
        <w:t>Minimi ja maksimitehot [MW]</w:t>
      </w:r>
    </w:p>
    <w:p w14:paraId="4EB31239" w14:textId="62BE4D73" w:rsidR="00CF4B82" w:rsidRPr="001E1FAE" w:rsidRDefault="00CF4B82" w:rsidP="00CF4B82">
      <w:pPr>
        <w:pStyle w:val="NormalIndent"/>
        <w:numPr>
          <w:ilvl w:val="0"/>
          <w:numId w:val="41"/>
        </w:numPr>
        <w:rPr>
          <w:i/>
          <w:iCs/>
        </w:rPr>
      </w:pPr>
      <w:r w:rsidRPr="001E1FAE">
        <w:rPr>
          <w:i/>
          <w:iCs/>
        </w:rPr>
        <w:t>Generaattori: nimellinen näennäisteho [MVA]</w:t>
      </w:r>
    </w:p>
    <w:p w14:paraId="0E0C46BB" w14:textId="538081BB" w:rsidR="00CF4B82" w:rsidRPr="001A11E7" w:rsidRDefault="00CF4B82" w:rsidP="001A11E7">
      <w:pPr>
        <w:pStyle w:val="NormalIndent"/>
        <w:numPr>
          <w:ilvl w:val="0"/>
          <w:numId w:val="41"/>
        </w:numPr>
        <w:rPr>
          <w:i/>
          <w:iCs/>
        </w:rPr>
      </w:pPr>
      <w:r w:rsidRPr="001E1FAE">
        <w:rPr>
          <w:i/>
          <w:iCs/>
        </w:rPr>
        <w:t>Turbiini: nimellisteho [MW]</w:t>
      </w:r>
    </w:p>
    <w:p w14:paraId="79D44353" w14:textId="77777777" w:rsidR="00CF4B82" w:rsidRPr="00E1039F" w:rsidRDefault="00CF4B82" w:rsidP="00CF4B82">
      <w:pPr>
        <w:pStyle w:val="NormalIndent"/>
        <w:rPr>
          <w:i/>
          <w:iCs/>
        </w:rPr>
      </w:pPr>
      <w:r w:rsidRPr="00E1039F">
        <w:rPr>
          <w:i/>
          <w:iCs/>
        </w:rPr>
        <w:t>Kulutusresurssit:</w:t>
      </w:r>
    </w:p>
    <w:p w14:paraId="7807C34C" w14:textId="77777777" w:rsidR="004B3D9D" w:rsidRPr="00AB5933" w:rsidRDefault="004B3D9D" w:rsidP="004B3D9D">
      <w:pPr>
        <w:pStyle w:val="NormalIndent"/>
        <w:numPr>
          <w:ilvl w:val="0"/>
          <w:numId w:val="40"/>
        </w:numPr>
        <w:rPr>
          <w:i/>
          <w:iCs/>
        </w:rPr>
      </w:pPr>
      <w:r w:rsidRPr="00AB5933">
        <w:rPr>
          <w:i/>
          <w:iCs/>
        </w:rPr>
        <w:t>Kulutuksen tyyppi ja ominaisuudet</w:t>
      </w:r>
    </w:p>
    <w:p w14:paraId="11AF9E5F" w14:textId="77777777" w:rsidR="004B3D9D" w:rsidRPr="007528BF" w:rsidRDefault="004B3D9D" w:rsidP="004B3D9D">
      <w:pPr>
        <w:pStyle w:val="NormalIndent"/>
        <w:numPr>
          <w:ilvl w:val="0"/>
          <w:numId w:val="40"/>
        </w:numPr>
      </w:pPr>
      <w:r w:rsidRPr="00E1039F">
        <w:rPr>
          <w:i/>
          <w:iCs/>
        </w:rPr>
        <w:t>Minimi ja maksimitehot [MW]</w:t>
      </w:r>
    </w:p>
    <w:p w14:paraId="0437D1A1" w14:textId="39E429AB" w:rsidR="007528BF" w:rsidRPr="001A11E7" w:rsidRDefault="007528BF" w:rsidP="007528BF">
      <w:pPr>
        <w:pStyle w:val="NormalIndent"/>
        <w:numPr>
          <w:ilvl w:val="0"/>
          <w:numId w:val="40"/>
        </w:numPr>
      </w:pPr>
      <w:r w:rsidRPr="001A11E7">
        <w:rPr>
          <w:i/>
          <w:iCs/>
        </w:rPr>
        <w:t>Mahdolliset aktivointia rajoittavat tekijät (esim. sähkökattilan lämpökapasiteetti [MWh])</w:t>
      </w:r>
    </w:p>
    <w:p w14:paraId="40B40D3A" w14:textId="77777777" w:rsidR="00CF4B82" w:rsidRPr="00E1039F" w:rsidRDefault="00CF4B82" w:rsidP="00CF4B82">
      <w:pPr>
        <w:pStyle w:val="NormalIndent"/>
        <w:rPr>
          <w:i/>
          <w:iCs/>
        </w:rPr>
      </w:pPr>
      <w:r w:rsidRPr="00E1039F">
        <w:rPr>
          <w:i/>
          <w:iCs/>
        </w:rPr>
        <w:t>Energian varastointiresurssit:</w:t>
      </w:r>
    </w:p>
    <w:p w14:paraId="14B4F974" w14:textId="2915E4ED" w:rsidR="00CF4B82" w:rsidRPr="00AB5933" w:rsidRDefault="00F3430B" w:rsidP="00CF4B82">
      <w:pPr>
        <w:pStyle w:val="NormalIndent"/>
        <w:numPr>
          <w:ilvl w:val="0"/>
          <w:numId w:val="38"/>
        </w:numPr>
        <w:rPr>
          <w:i/>
          <w:iCs/>
        </w:rPr>
      </w:pPr>
      <w:r>
        <w:rPr>
          <w:i/>
          <w:iCs/>
        </w:rPr>
        <w:t xml:space="preserve">Nimellisteho </w:t>
      </w:r>
      <w:r w:rsidR="00CF4B82" w:rsidRPr="00AB5933">
        <w:rPr>
          <w:i/>
          <w:iCs/>
        </w:rPr>
        <w:t>[M</w:t>
      </w:r>
      <w:r>
        <w:rPr>
          <w:i/>
          <w:iCs/>
        </w:rPr>
        <w:t>W</w:t>
      </w:r>
      <w:r w:rsidR="00CF4B82" w:rsidRPr="00AB5933">
        <w:rPr>
          <w:i/>
          <w:iCs/>
        </w:rPr>
        <w:t>]</w:t>
      </w:r>
    </w:p>
    <w:p w14:paraId="7DD29DF2" w14:textId="08FE92FF" w:rsidR="00CF4B82" w:rsidRPr="00653C2F" w:rsidRDefault="00CF4B82" w:rsidP="00CF4B82">
      <w:pPr>
        <w:pStyle w:val="NormalIndent"/>
        <w:numPr>
          <w:ilvl w:val="0"/>
          <w:numId w:val="38"/>
        </w:numPr>
        <w:rPr>
          <w:i/>
          <w:iCs/>
          <w:lang w:val="en-US"/>
        </w:rPr>
      </w:pPr>
      <w:r w:rsidRPr="00653C2F">
        <w:rPr>
          <w:i/>
          <w:iCs/>
        </w:rPr>
        <w:t>Energiavaraston nimellinen energiakapasiteetti</w:t>
      </w:r>
      <w:r w:rsidRPr="00653C2F">
        <w:rPr>
          <w:i/>
          <w:iCs/>
          <w:lang w:val="en-US"/>
        </w:rPr>
        <w:t xml:space="preserve"> [MWh]</w:t>
      </w:r>
    </w:p>
    <w:p w14:paraId="40858A88" w14:textId="0DDCC38D" w:rsidR="00F3430B" w:rsidRPr="00653C2F" w:rsidRDefault="00F3430B" w:rsidP="00F3430B">
      <w:pPr>
        <w:pStyle w:val="NormalIndent"/>
        <w:numPr>
          <w:ilvl w:val="0"/>
          <w:numId w:val="38"/>
        </w:numPr>
        <w:rPr>
          <w:i/>
          <w:iCs/>
        </w:rPr>
      </w:pPr>
      <w:r w:rsidRPr="00653C2F">
        <w:rPr>
          <w:i/>
          <w:iCs/>
        </w:rPr>
        <w:t>Energiavaraston käytettävissä oleva energiakapasiteetti [MWh]</w:t>
      </w:r>
    </w:p>
    <w:p w14:paraId="40310F8E" w14:textId="150F5440" w:rsidR="00BA0B50" w:rsidRDefault="00CF4B82" w:rsidP="00F3430B">
      <w:pPr>
        <w:pStyle w:val="NormalIndent"/>
        <w:numPr>
          <w:ilvl w:val="0"/>
          <w:numId w:val="38"/>
        </w:numPr>
        <w:rPr>
          <w:i/>
          <w:iCs/>
        </w:rPr>
      </w:pPr>
      <w:r w:rsidRPr="00AB5933">
        <w:rPr>
          <w:i/>
          <w:iCs/>
        </w:rPr>
        <w:t xml:space="preserve">Energiavaraston </w:t>
      </w:r>
      <w:r w:rsidR="00F3430B">
        <w:rPr>
          <w:i/>
          <w:iCs/>
        </w:rPr>
        <w:t>varaustason ylä- ja alarajat</w:t>
      </w:r>
      <w:r w:rsidRPr="00AB5933">
        <w:rPr>
          <w:i/>
          <w:iCs/>
        </w:rPr>
        <w:t xml:space="preserve"> [MWh</w:t>
      </w:r>
      <w:r w:rsidR="00F3430B">
        <w:rPr>
          <w:i/>
          <w:iCs/>
        </w:rPr>
        <w:t xml:space="preserve"> tai %</w:t>
      </w:r>
      <w:r w:rsidR="00F3430B" w:rsidRPr="00534306">
        <w:rPr>
          <w:i/>
          <w:iCs/>
        </w:rPr>
        <w:t>]</w:t>
      </w:r>
    </w:p>
    <w:p w14:paraId="455710D2" w14:textId="77777777" w:rsidR="00A7437D" w:rsidRPr="00A7437D" w:rsidRDefault="00A7437D" w:rsidP="00A7437D">
      <w:pPr>
        <w:pStyle w:val="NormalIndent"/>
        <w:ind w:left="2024"/>
        <w:rPr>
          <w:i/>
          <w:iCs/>
        </w:rPr>
      </w:pPr>
    </w:p>
    <w:p w14:paraId="78B0DA47" w14:textId="659CFDAE" w:rsidR="00BB533F" w:rsidRPr="00E1039F" w:rsidRDefault="00687C18" w:rsidP="00CA01C7">
      <w:pPr>
        <w:pStyle w:val="Heading2"/>
        <w:spacing w:line="300" w:lineRule="atLeast"/>
        <w:rPr>
          <w:sz w:val="28"/>
          <w:szCs w:val="22"/>
        </w:rPr>
      </w:pPr>
      <w:r>
        <w:rPr>
          <w:sz w:val="28"/>
          <w:szCs w:val="22"/>
        </w:rPr>
        <w:t>Toimitusvarmuus</w:t>
      </w:r>
    </w:p>
    <w:p w14:paraId="41C2858A" w14:textId="62A0F0BF" w:rsidR="003A3355" w:rsidRPr="00464010" w:rsidRDefault="00175A6A" w:rsidP="003A3355">
      <w:pPr>
        <w:pStyle w:val="NormalIndent"/>
        <w:spacing w:line="300" w:lineRule="atLeast"/>
        <w:rPr>
          <w:i/>
          <w:iCs/>
        </w:rPr>
      </w:pPr>
      <w:r w:rsidRPr="00464010">
        <w:rPr>
          <w:i/>
          <w:iCs/>
        </w:rPr>
        <w:t xml:space="preserve">&gt; </w:t>
      </w:r>
      <w:r w:rsidR="00033316" w:rsidRPr="00033316">
        <w:rPr>
          <w:i/>
          <w:iCs/>
        </w:rPr>
        <w:t>Jos aktivointi tapahtuu keskitetystä järjestelmästä, kuvaa lyhyesti arkkitehtuuriin ja tietoturvaan liittyvät käytännöt. Voit hyödyntää kuvauksessa seuraavia aihealueita</w:t>
      </w:r>
      <w:r w:rsidR="00E07A2B" w:rsidRPr="00464010">
        <w:rPr>
          <w:i/>
          <w:iCs/>
        </w:rPr>
        <w:t>:</w:t>
      </w:r>
    </w:p>
    <w:p w14:paraId="7AC3675B" w14:textId="77777777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Järjestelmän arkkitehtuuri ylätasolla</w:t>
      </w:r>
    </w:p>
    <w:p w14:paraId="35610D5D" w14:textId="002AF23F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Fyysinen- ja kyberturvallisuus (esim. vastuut, pääsynhallinta, tilaturvallisuus)</w:t>
      </w:r>
    </w:p>
    <w:p w14:paraId="674A73A3" w14:textId="77777777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Redundanssi (esim. järjestelmien kahdentaminen ja paikalliset vararatkaisut)</w:t>
      </w:r>
    </w:p>
    <w:p w14:paraId="2E431FAA" w14:textId="77777777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Segmentointi (esim. ohjausjärjestelmän sisäinen segmentointi hinta-alue perusteisesti, kun reservitoimija operoi useilla eri hinta-alueilla)</w:t>
      </w:r>
    </w:p>
    <w:p w14:paraId="6022825D" w14:textId="77777777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Häiriöiden ilmaisu ja reagointikyky niihin</w:t>
      </w:r>
    </w:p>
    <w:p w14:paraId="26F0202C" w14:textId="77777777" w:rsidR="00464010" w:rsidRPr="002B3C30" w:rsidRDefault="00464010" w:rsidP="00464010">
      <w:pPr>
        <w:pStyle w:val="NormalIndent"/>
        <w:numPr>
          <w:ilvl w:val="0"/>
          <w:numId w:val="45"/>
        </w:numPr>
        <w:spacing w:line="300" w:lineRule="atLeast"/>
        <w:rPr>
          <w:i/>
          <w:iCs/>
        </w:rPr>
      </w:pPr>
      <w:r w:rsidRPr="002B3C30">
        <w:rPr>
          <w:i/>
          <w:iCs/>
        </w:rPr>
        <w:t>Ohjausjärjestelmän IT-tuki</w:t>
      </w:r>
    </w:p>
    <w:p w14:paraId="7696DDBF" w14:textId="5DEFA9A9" w:rsidR="00E07A2B" w:rsidRPr="00464010" w:rsidRDefault="002001B9" w:rsidP="00E07A2B">
      <w:pPr>
        <w:pStyle w:val="NormalIndent"/>
        <w:spacing w:line="300" w:lineRule="atLeast"/>
        <w:rPr>
          <w:i/>
          <w:iCs/>
        </w:rPr>
      </w:pPr>
      <w:r w:rsidRPr="00464010">
        <w:rPr>
          <w:i/>
          <w:iCs/>
        </w:rPr>
        <w:t>&gt;</w:t>
      </w:r>
      <w:r w:rsidR="00EE1EDB" w:rsidRPr="00464010">
        <w:rPr>
          <w:i/>
          <w:iCs/>
        </w:rPr>
        <w:t xml:space="preserve"> </w:t>
      </w:r>
      <w:r w:rsidR="00033316" w:rsidRPr="00BC1CAC">
        <w:rPr>
          <w:i/>
          <w:iCs/>
        </w:rPr>
        <w:t>Jos reservikohde saa tiedon ylläpidettävästä kapasiteetista keskitetystä kaupankäyntijärjestelmästä, kuvaa siihen liittyvät käytännöt lyhyesti. Voit hyödyntää kuvauksessa seuraavia aihealueita</w:t>
      </w:r>
      <w:r w:rsidR="00033316">
        <w:rPr>
          <w:i/>
          <w:iCs/>
        </w:rPr>
        <w:t>:</w:t>
      </w:r>
    </w:p>
    <w:p w14:paraId="7F7BC964" w14:textId="77777777" w:rsidR="00464010" w:rsidRPr="002B3C30" w:rsidRDefault="00464010" w:rsidP="00464010">
      <w:pPr>
        <w:pStyle w:val="NormalIndent"/>
        <w:numPr>
          <w:ilvl w:val="0"/>
          <w:numId w:val="46"/>
        </w:numPr>
        <w:spacing w:line="300" w:lineRule="atLeast"/>
        <w:rPr>
          <w:i/>
          <w:iCs/>
        </w:rPr>
      </w:pPr>
      <w:r w:rsidRPr="002B3C30">
        <w:rPr>
          <w:i/>
          <w:iCs/>
        </w:rPr>
        <w:lastRenderedPageBreak/>
        <w:t>Tietojen välityksen luotettavuus sekä turvallisuus reservikohteen ja keskitetyn kaupankäyntijärjestelmän välillä</w:t>
      </w:r>
    </w:p>
    <w:p w14:paraId="4AE9F47E" w14:textId="77777777" w:rsidR="00464010" w:rsidRPr="002B3C30" w:rsidRDefault="00464010" w:rsidP="00464010">
      <w:pPr>
        <w:pStyle w:val="NormalIndent"/>
        <w:numPr>
          <w:ilvl w:val="0"/>
          <w:numId w:val="46"/>
        </w:numPr>
        <w:spacing w:line="300" w:lineRule="atLeast"/>
        <w:rPr>
          <w:i/>
          <w:iCs/>
        </w:rPr>
      </w:pPr>
      <w:r w:rsidRPr="002B3C30">
        <w:rPr>
          <w:i/>
          <w:iCs/>
        </w:rPr>
        <w:t>Kauppatietojen lähettämisen ajankohta ja kuittaus kohteella</w:t>
      </w:r>
    </w:p>
    <w:p w14:paraId="0C5566A9" w14:textId="77777777" w:rsidR="00464010" w:rsidRPr="005D7854" w:rsidRDefault="00464010" w:rsidP="00464010">
      <w:pPr>
        <w:pStyle w:val="NormalIndent"/>
        <w:numPr>
          <w:ilvl w:val="0"/>
          <w:numId w:val="46"/>
        </w:numPr>
        <w:spacing w:line="300" w:lineRule="atLeast"/>
        <w:rPr>
          <w:i/>
          <w:iCs/>
        </w:rPr>
      </w:pPr>
      <w:r w:rsidRPr="005D7854">
        <w:rPr>
          <w:i/>
          <w:iCs/>
        </w:rPr>
        <w:t>Kauppajärjestelmän piirissä olevien reservikohteiden toiminta yhteyskatkoksen aikana (esim. kohde jatkaa jo saadulla kauppadatalla vuorokauden loppuun)</w:t>
      </w:r>
    </w:p>
    <w:p w14:paraId="43500F8D" w14:textId="77777777" w:rsidR="00464010" w:rsidRPr="002B3C30" w:rsidRDefault="00464010" w:rsidP="00464010">
      <w:pPr>
        <w:pStyle w:val="NormalIndent"/>
        <w:numPr>
          <w:ilvl w:val="0"/>
          <w:numId w:val="46"/>
        </w:numPr>
        <w:spacing w:line="300" w:lineRule="atLeast"/>
        <w:rPr>
          <w:i/>
          <w:iCs/>
        </w:rPr>
      </w:pPr>
      <w:r w:rsidRPr="002B3C30">
        <w:rPr>
          <w:i/>
          <w:iCs/>
        </w:rPr>
        <w:t>Häiriöiden ilmaisu ja reagointikyky niihin</w:t>
      </w:r>
    </w:p>
    <w:p w14:paraId="721AD7F7" w14:textId="47CD9E0C" w:rsidR="00FE0765" w:rsidRDefault="00464010" w:rsidP="001770EE">
      <w:pPr>
        <w:pStyle w:val="NormalIndent"/>
        <w:numPr>
          <w:ilvl w:val="0"/>
          <w:numId w:val="46"/>
        </w:numPr>
        <w:spacing w:line="300" w:lineRule="atLeast"/>
        <w:rPr>
          <w:i/>
          <w:iCs/>
        </w:rPr>
      </w:pPr>
      <w:r w:rsidRPr="002B3C30">
        <w:rPr>
          <w:i/>
          <w:iCs/>
        </w:rPr>
        <w:t>Kaupankäyntijärjestelmän IT-tuki</w:t>
      </w:r>
    </w:p>
    <w:p w14:paraId="2E3E39E3" w14:textId="77777777" w:rsidR="001770EE" w:rsidRPr="001770EE" w:rsidRDefault="001770EE" w:rsidP="001770EE">
      <w:pPr>
        <w:pStyle w:val="NormalIndent"/>
        <w:spacing w:line="300" w:lineRule="atLeast"/>
        <w:ind w:left="0"/>
        <w:rPr>
          <w:i/>
          <w:iCs/>
        </w:rPr>
      </w:pPr>
    </w:p>
    <w:p w14:paraId="44940E3E" w14:textId="1B1374FD" w:rsidR="00EC7F36" w:rsidRPr="006A1B12" w:rsidRDefault="00EC7F36" w:rsidP="00EC7F36">
      <w:pPr>
        <w:pStyle w:val="Heading2"/>
        <w:spacing w:line="300" w:lineRule="atLeast"/>
        <w:rPr>
          <w:sz w:val="28"/>
          <w:szCs w:val="28"/>
        </w:rPr>
      </w:pPr>
      <w:r w:rsidRPr="0DAD0E6A">
        <w:rPr>
          <w:sz w:val="28"/>
          <w:szCs w:val="28"/>
        </w:rPr>
        <w:t>Säätöjärjestelmä</w:t>
      </w:r>
      <w:r w:rsidR="2B5A97C8" w:rsidRPr="0DAD0E6A">
        <w:rPr>
          <w:sz w:val="28"/>
          <w:szCs w:val="28"/>
        </w:rPr>
        <w:t xml:space="preserve"> ja signaalin käsittely</w:t>
      </w:r>
    </w:p>
    <w:p w14:paraId="7EF33976" w14:textId="77777777" w:rsidR="00EC7F36" w:rsidRPr="00157EDC" w:rsidRDefault="00EC7F36" w:rsidP="00EC7F36">
      <w:pPr>
        <w:pStyle w:val="NormalIndent"/>
        <w:spacing w:line="300" w:lineRule="atLeast"/>
        <w:rPr>
          <w:lang w:val="en-US"/>
        </w:rPr>
      </w:pPr>
      <w:r w:rsidRPr="00DB5AA5">
        <w:t>Kuvaile reservikohteen säätöjärjestelmää</w:t>
      </w:r>
      <w:r>
        <w:rPr>
          <w:lang w:val="en-US"/>
        </w:rPr>
        <w:t>.</w:t>
      </w:r>
    </w:p>
    <w:p w14:paraId="54642471" w14:textId="77777777" w:rsidR="00465E17" w:rsidRPr="00E1039F" w:rsidRDefault="00465E17" w:rsidP="00465E17">
      <w:pPr>
        <w:pStyle w:val="NormalIndent"/>
        <w:spacing w:line="300" w:lineRule="atLeast"/>
        <w:rPr>
          <w:i/>
          <w:iCs/>
        </w:rPr>
      </w:pPr>
      <w:r w:rsidRPr="00E1039F">
        <w:rPr>
          <w:i/>
          <w:iCs/>
        </w:rPr>
        <w:t xml:space="preserve">&gt; Anna </w:t>
      </w:r>
      <w:r>
        <w:rPr>
          <w:i/>
          <w:iCs/>
        </w:rPr>
        <w:t>ylätason kuvaus</w:t>
      </w:r>
      <w:r w:rsidRPr="00E1039F">
        <w:rPr>
          <w:i/>
          <w:iCs/>
        </w:rPr>
        <w:t xml:space="preserve"> säätimen</w:t>
      </w:r>
      <w:r>
        <w:rPr>
          <w:i/>
          <w:iCs/>
        </w:rPr>
        <w:t xml:space="preserve"> toiminnasta</w:t>
      </w:r>
      <w:r w:rsidRPr="009A72AF">
        <w:rPr>
          <w:i/>
          <w:iCs/>
        </w:rPr>
        <w:t xml:space="preserve"> (esim. </w:t>
      </w:r>
      <w:r>
        <w:rPr>
          <w:i/>
          <w:iCs/>
        </w:rPr>
        <w:t xml:space="preserve">lohkokaavio, </w:t>
      </w:r>
      <w:r w:rsidRPr="009A72AF">
        <w:rPr>
          <w:i/>
          <w:iCs/>
        </w:rPr>
        <w:t>säätimen parametrit)</w:t>
      </w:r>
    </w:p>
    <w:p w14:paraId="60851AFA" w14:textId="1358F04A" w:rsidR="00EC7F36" w:rsidRPr="00E1039F" w:rsidRDefault="00EC7F36" w:rsidP="00EC7F36">
      <w:pPr>
        <w:pStyle w:val="NormalIndent"/>
        <w:spacing w:line="300" w:lineRule="atLeast"/>
        <w:rPr>
          <w:i/>
          <w:iCs/>
        </w:rPr>
      </w:pPr>
      <w:r w:rsidRPr="00E1039F">
        <w:rPr>
          <w:i/>
          <w:iCs/>
        </w:rPr>
        <w:t xml:space="preserve">&gt; Jos </w:t>
      </w:r>
      <w:r>
        <w:rPr>
          <w:i/>
          <w:iCs/>
        </w:rPr>
        <w:t xml:space="preserve">reservikohde </w:t>
      </w:r>
      <w:r w:rsidRPr="00E1039F">
        <w:rPr>
          <w:i/>
          <w:iCs/>
        </w:rPr>
        <w:t>pystyy toimittamaan samanaikaisesti useita reservituotteita</w:t>
      </w:r>
      <w:r w:rsidR="002A7D70">
        <w:rPr>
          <w:i/>
          <w:iCs/>
        </w:rPr>
        <w:t xml:space="preserve"> tai muuta taajuussäätöä</w:t>
      </w:r>
      <w:r w:rsidRPr="00E1039F">
        <w:rPr>
          <w:i/>
          <w:iCs/>
        </w:rPr>
        <w:t xml:space="preserve"> (esim. FCR, FFR, FRR</w:t>
      </w:r>
      <w:r w:rsidR="005D7854">
        <w:rPr>
          <w:i/>
          <w:iCs/>
        </w:rPr>
        <w:t>,</w:t>
      </w:r>
      <w:r w:rsidRPr="00E1039F">
        <w:rPr>
          <w:i/>
          <w:iCs/>
        </w:rPr>
        <w:t xml:space="preserve"> LFSM), kuvail</w:t>
      </w:r>
      <w:r>
        <w:rPr>
          <w:i/>
          <w:iCs/>
        </w:rPr>
        <w:t>e</w:t>
      </w:r>
      <w:r w:rsidRPr="00E1039F">
        <w:rPr>
          <w:i/>
          <w:iCs/>
        </w:rPr>
        <w:t xml:space="preserve">, miten </w:t>
      </w:r>
      <w:r>
        <w:rPr>
          <w:i/>
          <w:iCs/>
        </w:rPr>
        <w:t>samanaikainen</w:t>
      </w:r>
      <w:r w:rsidRPr="00E1039F">
        <w:rPr>
          <w:i/>
          <w:iCs/>
        </w:rPr>
        <w:t xml:space="preserve"> </w:t>
      </w:r>
      <w:r>
        <w:rPr>
          <w:i/>
          <w:iCs/>
        </w:rPr>
        <w:t>toimitus</w:t>
      </w:r>
      <w:r w:rsidRPr="00E1039F">
        <w:rPr>
          <w:i/>
          <w:iCs/>
        </w:rPr>
        <w:t xml:space="preserve"> </w:t>
      </w:r>
      <w:r>
        <w:rPr>
          <w:i/>
          <w:iCs/>
        </w:rPr>
        <w:t>toteutetaan</w:t>
      </w:r>
      <w:r w:rsidRPr="00E1039F">
        <w:rPr>
          <w:i/>
          <w:iCs/>
        </w:rPr>
        <w:t>:</w:t>
      </w:r>
    </w:p>
    <w:p w14:paraId="6D68C6A1" w14:textId="151FA035" w:rsidR="00EC7F36" w:rsidRPr="00E1039F" w:rsidRDefault="00EC7F36" w:rsidP="00EC7F36">
      <w:pPr>
        <w:pStyle w:val="NormalIndent"/>
        <w:numPr>
          <w:ilvl w:val="0"/>
          <w:numId w:val="31"/>
        </w:numPr>
        <w:spacing w:line="300" w:lineRule="atLeast"/>
        <w:rPr>
          <w:i/>
          <w:iCs/>
        </w:rPr>
      </w:pPr>
      <w:r w:rsidRPr="00E1039F">
        <w:rPr>
          <w:i/>
          <w:iCs/>
        </w:rPr>
        <w:t xml:space="preserve">Sisällytä </w:t>
      </w:r>
      <w:r>
        <w:rPr>
          <w:i/>
          <w:iCs/>
        </w:rPr>
        <w:t>säätö</w:t>
      </w:r>
      <w:r w:rsidRPr="00E1039F">
        <w:rPr>
          <w:i/>
          <w:iCs/>
        </w:rPr>
        <w:t xml:space="preserve">järjestelmän kuvaukseen yleiskuvaus </w:t>
      </w:r>
      <w:r w:rsidR="009541FA">
        <w:rPr>
          <w:i/>
          <w:iCs/>
        </w:rPr>
        <w:t>eri reservien aktivoinnista</w:t>
      </w:r>
      <w:r w:rsidR="00795025">
        <w:rPr>
          <w:i/>
          <w:iCs/>
        </w:rPr>
        <w:t xml:space="preserve">, </w:t>
      </w:r>
      <w:r w:rsidR="009541FA">
        <w:rPr>
          <w:i/>
          <w:iCs/>
        </w:rPr>
        <w:t>niiden välisistä riippuvuuksista</w:t>
      </w:r>
      <w:r w:rsidR="00795025">
        <w:rPr>
          <w:i/>
          <w:iCs/>
        </w:rPr>
        <w:t xml:space="preserve"> ja mahdollisista</w:t>
      </w:r>
      <w:r w:rsidR="009541FA">
        <w:rPr>
          <w:i/>
          <w:iCs/>
        </w:rPr>
        <w:t xml:space="preserve"> säätimen toimintatilan vaihdoksista yms.</w:t>
      </w:r>
    </w:p>
    <w:p w14:paraId="5D678B84" w14:textId="77777777" w:rsidR="00EC7F36" w:rsidRPr="00E1039F" w:rsidRDefault="00EC7F36" w:rsidP="00EC7F36">
      <w:pPr>
        <w:pStyle w:val="NormalIndent"/>
        <w:numPr>
          <w:ilvl w:val="0"/>
          <w:numId w:val="31"/>
        </w:numPr>
        <w:spacing w:line="300" w:lineRule="atLeast"/>
        <w:rPr>
          <w:i/>
          <w:iCs/>
        </w:rPr>
      </w:pPr>
      <w:r w:rsidRPr="00E1039F">
        <w:rPr>
          <w:i/>
          <w:iCs/>
        </w:rPr>
        <w:t>Kuvaile menetelmä, jolla varmistetaan, että kapasiteettia on riittävästi kaikille ylläpidetyille reservituotteille.</w:t>
      </w:r>
    </w:p>
    <w:p w14:paraId="68603A44" w14:textId="4D3A1442" w:rsidR="00EC7F36" w:rsidRPr="00E1039F" w:rsidRDefault="007C41D9" w:rsidP="00EC7F36">
      <w:pPr>
        <w:pStyle w:val="NormalIndent"/>
        <w:numPr>
          <w:ilvl w:val="0"/>
          <w:numId w:val="31"/>
        </w:numPr>
        <w:spacing w:line="300" w:lineRule="atLeast"/>
        <w:rPr>
          <w:i/>
          <w:iCs/>
        </w:rPr>
      </w:pPr>
      <w:r>
        <w:rPr>
          <w:i/>
          <w:iCs/>
        </w:rPr>
        <w:t>Ilmoita</w:t>
      </w:r>
      <w:r w:rsidR="00EC7F36" w:rsidRPr="00E1039F">
        <w:rPr>
          <w:i/>
          <w:iCs/>
        </w:rPr>
        <w:t xml:space="preserve">, </w:t>
      </w:r>
      <w:r>
        <w:rPr>
          <w:i/>
          <w:iCs/>
        </w:rPr>
        <w:t>jos koh</w:t>
      </w:r>
      <w:r w:rsidR="00960F50">
        <w:rPr>
          <w:i/>
          <w:iCs/>
        </w:rPr>
        <w:t>teelle on määritetty</w:t>
      </w:r>
      <w:r w:rsidR="00EC7F36" w:rsidRPr="00E1039F">
        <w:rPr>
          <w:i/>
          <w:iCs/>
        </w:rPr>
        <w:t xml:space="preserve"> </w:t>
      </w:r>
      <w:r w:rsidR="00EC7F36" w:rsidRPr="00DB5AA5">
        <w:rPr>
          <w:i/>
          <w:iCs/>
        </w:rPr>
        <w:t>yli- tai alitaajuustoimintatila</w:t>
      </w:r>
      <w:r w:rsidR="00960F50">
        <w:rPr>
          <w:i/>
          <w:iCs/>
        </w:rPr>
        <w:t>t</w:t>
      </w:r>
      <w:r w:rsidR="00EC7F36" w:rsidRPr="00DB5AA5">
        <w:rPr>
          <w:i/>
          <w:iCs/>
        </w:rPr>
        <w:t xml:space="preserve"> </w:t>
      </w:r>
      <w:r w:rsidR="00EC7F36" w:rsidRPr="00E1039F">
        <w:rPr>
          <w:i/>
          <w:iCs/>
        </w:rPr>
        <w:t xml:space="preserve">(LFSM) ja </w:t>
      </w:r>
      <w:r w:rsidR="00960F50">
        <w:rPr>
          <w:i/>
          <w:iCs/>
        </w:rPr>
        <w:t xml:space="preserve">kuvaa, </w:t>
      </w:r>
      <w:r w:rsidR="00EC7F36" w:rsidRPr="00E1039F">
        <w:rPr>
          <w:i/>
          <w:iCs/>
        </w:rPr>
        <w:t xml:space="preserve">miten </w:t>
      </w:r>
      <w:r w:rsidR="00960F50">
        <w:rPr>
          <w:i/>
          <w:iCs/>
        </w:rPr>
        <w:t>n</w:t>
      </w:r>
      <w:r w:rsidR="00EC7F36" w:rsidRPr="00E1039F">
        <w:rPr>
          <w:i/>
          <w:iCs/>
        </w:rPr>
        <w:t>e toteutetaan ohjausjärjestelmässä.</w:t>
      </w:r>
    </w:p>
    <w:p w14:paraId="606EA50C" w14:textId="77777777" w:rsidR="00EC7F36" w:rsidRPr="00E1039F" w:rsidRDefault="00EC7F36" w:rsidP="00EC7F36">
      <w:pPr>
        <w:spacing w:line="300" w:lineRule="atLeast"/>
        <w:ind w:left="1304"/>
        <w:rPr>
          <w:i/>
          <w:iCs/>
        </w:rPr>
      </w:pPr>
    </w:p>
    <w:p w14:paraId="0703C433" w14:textId="7CFDEF85" w:rsidR="00836187" w:rsidRPr="00E1039F" w:rsidRDefault="00836187" w:rsidP="00CA01C7">
      <w:pPr>
        <w:pStyle w:val="Heading2"/>
        <w:spacing w:line="300" w:lineRule="atLeast"/>
        <w:rPr>
          <w:sz w:val="28"/>
          <w:szCs w:val="22"/>
        </w:rPr>
      </w:pPr>
      <w:r w:rsidRPr="00E1039F">
        <w:rPr>
          <w:sz w:val="28"/>
          <w:szCs w:val="22"/>
        </w:rPr>
        <w:t>Aggregointi</w:t>
      </w:r>
    </w:p>
    <w:p w14:paraId="5A393AEE" w14:textId="60D0172F" w:rsidR="00836187" w:rsidRDefault="001C2BC9" w:rsidP="00CA01C7">
      <w:pPr>
        <w:pStyle w:val="NormalIndent"/>
        <w:spacing w:line="300" w:lineRule="atLeast"/>
      </w:pPr>
      <w:r w:rsidRPr="00E1039F">
        <w:t xml:space="preserve">Jos hakemus koskee aggregoituja reserviresursseja, kuvaile, miten </w:t>
      </w:r>
      <w:r w:rsidR="00483225" w:rsidRPr="00E1039F">
        <w:t>aggregointijärjestelmä toimii:</w:t>
      </w:r>
    </w:p>
    <w:p w14:paraId="6319FBF7" w14:textId="70DEBAAC" w:rsidR="00C36815" w:rsidRPr="008E1EFD" w:rsidRDefault="00C36815" w:rsidP="00CA01C7">
      <w:pPr>
        <w:pStyle w:val="NormalIndent"/>
        <w:spacing w:line="300" w:lineRule="atLeast"/>
        <w:rPr>
          <w:i/>
          <w:iCs/>
        </w:rPr>
      </w:pPr>
      <w:r w:rsidRPr="008E1EFD">
        <w:rPr>
          <w:i/>
          <w:iCs/>
        </w:rPr>
        <w:t>&gt;</w:t>
      </w:r>
      <w:r w:rsidR="00AA6B68" w:rsidRPr="008E1EFD">
        <w:rPr>
          <w:i/>
          <w:iCs/>
        </w:rPr>
        <w:t xml:space="preserve"> </w:t>
      </w:r>
      <w:r w:rsidR="00AA6B68" w:rsidRPr="00C4566A">
        <w:rPr>
          <w:i/>
          <w:iCs/>
        </w:rPr>
        <w:t>Kuvaile aggregoituja resursseja</w:t>
      </w:r>
      <w:r w:rsidR="006D2E66" w:rsidRPr="00C4566A">
        <w:rPr>
          <w:i/>
          <w:iCs/>
        </w:rPr>
        <w:t>. Jos aggregoidulle reservikohteelle haetaan tyyppihyväksyntää, esitä kuvaus tyyppihyväksyttävästä resurssista</w:t>
      </w:r>
      <w:r w:rsidR="00897EED">
        <w:rPr>
          <w:i/>
          <w:iCs/>
        </w:rPr>
        <w:t>. Jos yksittäisen resurssin tyyppihyväksyntä</w:t>
      </w:r>
      <w:r w:rsidR="007511AB">
        <w:rPr>
          <w:i/>
          <w:iCs/>
        </w:rPr>
        <w:t xml:space="preserve"> t</w:t>
      </w:r>
      <w:r w:rsidR="005112AD">
        <w:rPr>
          <w:i/>
          <w:iCs/>
        </w:rPr>
        <w:t>odennetaan</w:t>
      </w:r>
      <w:r w:rsidR="00461BC3">
        <w:rPr>
          <w:i/>
          <w:iCs/>
        </w:rPr>
        <w:t xml:space="preserve"> </w:t>
      </w:r>
      <w:proofErr w:type="spellStart"/>
      <w:r w:rsidR="005112AD">
        <w:rPr>
          <w:i/>
          <w:iCs/>
        </w:rPr>
        <w:t>aggreggoidun</w:t>
      </w:r>
      <w:proofErr w:type="spellEnd"/>
      <w:r w:rsidR="005112AD">
        <w:rPr>
          <w:i/>
          <w:iCs/>
        </w:rPr>
        <w:t xml:space="preserve"> portfolion </w:t>
      </w:r>
      <w:r w:rsidR="00D122D4">
        <w:rPr>
          <w:i/>
          <w:iCs/>
        </w:rPr>
        <w:t>säät</w:t>
      </w:r>
      <w:r w:rsidR="005112AD">
        <w:rPr>
          <w:i/>
          <w:iCs/>
        </w:rPr>
        <w:t>ökokeilla</w:t>
      </w:r>
      <w:r w:rsidR="006D2E66" w:rsidRPr="00C4566A">
        <w:rPr>
          <w:i/>
          <w:iCs/>
        </w:rPr>
        <w:t xml:space="preserve">, </w:t>
      </w:r>
      <w:r w:rsidR="005112AD">
        <w:rPr>
          <w:i/>
          <w:iCs/>
        </w:rPr>
        <w:t>kerr</w:t>
      </w:r>
      <w:r w:rsidR="00D011B5">
        <w:rPr>
          <w:i/>
          <w:iCs/>
        </w:rPr>
        <w:t xml:space="preserve">o, miksi </w:t>
      </w:r>
      <w:r w:rsidR="00D122D4">
        <w:rPr>
          <w:i/>
          <w:iCs/>
        </w:rPr>
        <w:t>näin on tehty.</w:t>
      </w:r>
    </w:p>
    <w:p w14:paraId="35F80F7E" w14:textId="52B439A9" w:rsidR="007C75EF" w:rsidRDefault="00900419" w:rsidP="006D2E66">
      <w:pPr>
        <w:pStyle w:val="NormalIndent"/>
        <w:spacing w:line="300" w:lineRule="atLeast"/>
        <w:rPr>
          <w:i/>
          <w:iCs/>
        </w:rPr>
      </w:pPr>
      <w:r w:rsidRPr="004930EC">
        <w:rPr>
          <w:i/>
          <w:iCs/>
        </w:rPr>
        <w:t>&gt; Kuvaile aggregointijärjestelmä</w:t>
      </w:r>
      <w:r w:rsidR="004930EC">
        <w:rPr>
          <w:i/>
          <w:iCs/>
        </w:rPr>
        <w:t>n toimintaa</w:t>
      </w:r>
      <w:r w:rsidR="00164007" w:rsidRPr="004930EC">
        <w:rPr>
          <w:i/>
          <w:iCs/>
        </w:rPr>
        <w:t>, esim. millä logiikalla yksittäiset resurssit aktivoidaa</w:t>
      </w:r>
      <w:r w:rsidR="004930EC">
        <w:rPr>
          <w:i/>
          <w:iCs/>
        </w:rPr>
        <w:t>n</w:t>
      </w:r>
      <w:r w:rsidR="000D4B8A">
        <w:rPr>
          <w:i/>
          <w:iCs/>
        </w:rPr>
        <w:t>?</w:t>
      </w:r>
    </w:p>
    <w:p w14:paraId="1BDD8D16" w14:textId="76577EF6" w:rsidR="007C75EF" w:rsidRPr="00F92E5C" w:rsidRDefault="007C75EF" w:rsidP="00F92E5C">
      <w:pPr>
        <w:spacing w:line="300" w:lineRule="atLeast"/>
        <w:ind w:left="1304"/>
        <w:rPr>
          <w:i/>
          <w:iCs/>
        </w:rPr>
      </w:pPr>
      <w:r>
        <w:rPr>
          <w:i/>
          <w:iCs/>
        </w:rPr>
        <w:lastRenderedPageBreak/>
        <w:t>&gt;</w:t>
      </w:r>
      <w:r w:rsidRPr="007C75EF">
        <w:t xml:space="preserve"> </w:t>
      </w:r>
      <w:r w:rsidR="00FD5262">
        <w:rPr>
          <w:i/>
          <w:iCs/>
        </w:rPr>
        <w:t>Jos aggregoidut reserviresurssit ovat eri taseista,</w:t>
      </w:r>
      <w:r w:rsidRPr="007C75EF">
        <w:rPr>
          <w:i/>
          <w:iCs/>
        </w:rPr>
        <w:t xml:space="preserve"> </w:t>
      </w:r>
      <w:r w:rsidR="00FD5262">
        <w:rPr>
          <w:i/>
          <w:iCs/>
        </w:rPr>
        <w:t>esitä</w:t>
      </w:r>
      <w:r w:rsidRPr="007C75EF">
        <w:rPr>
          <w:i/>
          <w:iCs/>
        </w:rPr>
        <w:t xml:space="preserve"> kuvaus </w:t>
      </w:r>
      <w:r w:rsidR="00624448" w:rsidRPr="007C75EF">
        <w:rPr>
          <w:i/>
          <w:iCs/>
        </w:rPr>
        <w:t>siitä,</w:t>
      </w:r>
      <w:r w:rsidRPr="007C75EF">
        <w:rPr>
          <w:i/>
          <w:iCs/>
        </w:rPr>
        <w:t xml:space="preserve"> miten </w:t>
      </w:r>
      <w:r w:rsidR="00FD5262">
        <w:rPr>
          <w:i/>
          <w:iCs/>
        </w:rPr>
        <w:t>reserviresurssien tasevastuutiedot pidetään ajan tasalla</w:t>
      </w:r>
      <w:r w:rsidRPr="007C75EF">
        <w:rPr>
          <w:i/>
          <w:iCs/>
        </w:rPr>
        <w:t>. Itsenäisen aggregoinnin tapauksessa reserviresurssin tasevastuutiedot on ylläpidettävä avoin toimittaja (RE, sähkönmyyjä) ja mittausaluekohtaisesti (MGA).</w:t>
      </w:r>
    </w:p>
    <w:p w14:paraId="641B901C" w14:textId="4E5079AE" w:rsidR="000D7DA5" w:rsidRPr="00D41FA0" w:rsidRDefault="00B77C3E" w:rsidP="000C1BBD">
      <w:pPr>
        <w:tabs>
          <w:tab w:val="left" w:pos="8505"/>
        </w:tabs>
        <w:spacing w:line="300" w:lineRule="atLeast"/>
      </w:pPr>
      <w:r>
        <w:tab/>
      </w:r>
    </w:p>
    <w:p w14:paraId="146111EB" w14:textId="77777777" w:rsidR="005C1958" w:rsidRPr="00D41FA0" w:rsidRDefault="005C1958" w:rsidP="00CA01C7">
      <w:pPr>
        <w:spacing w:line="300" w:lineRule="atLeast"/>
        <w:ind w:left="1304"/>
        <w:rPr>
          <w:sz w:val="24"/>
          <w:szCs w:val="22"/>
        </w:rPr>
      </w:pPr>
    </w:p>
    <w:p w14:paraId="08DAC474" w14:textId="61B88B77" w:rsidR="000D7DA5" w:rsidRPr="00DE5B7A" w:rsidRDefault="00D84D2D" w:rsidP="00362A2D">
      <w:pPr>
        <w:pStyle w:val="Heading2"/>
        <w:spacing w:line="300" w:lineRule="atLeast"/>
        <w:rPr>
          <w:sz w:val="28"/>
          <w:szCs w:val="22"/>
        </w:rPr>
      </w:pPr>
      <w:r w:rsidRPr="00E1039F">
        <w:rPr>
          <w:sz w:val="28"/>
          <w:szCs w:val="22"/>
        </w:rPr>
        <w:t>Energiavaraston rajoitukset</w:t>
      </w:r>
    </w:p>
    <w:p w14:paraId="7FD0A944" w14:textId="5ECDEA76" w:rsidR="0078095E" w:rsidRDefault="00E55B08" w:rsidP="00F23020">
      <w:pPr>
        <w:pStyle w:val="NormalIndent"/>
        <w:spacing w:line="300" w:lineRule="atLeast"/>
        <w:rPr>
          <w:i/>
          <w:iCs/>
        </w:rPr>
      </w:pPr>
      <w:r w:rsidRPr="00A1124D">
        <w:rPr>
          <w:i/>
          <w:iCs/>
        </w:rPr>
        <w:t xml:space="preserve">&gt; </w:t>
      </w:r>
      <w:r w:rsidR="00C368BA" w:rsidRPr="00A1124D">
        <w:rPr>
          <w:i/>
          <w:iCs/>
        </w:rPr>
        <w:t>Kuvaile strategia energiavar</w:t>
      </w:r>
      <w:r w:rsidR="006C4BB1" w:rsidRPr="00A1124D">
        <w:rPr>
          <w:i/>
          <w:iCs/>
        </w:rPr>
        <w:t>ast</w:t>
      </w:r>
      <w:r w:rsidR="00C368BA" w:rsidRPr="00A1124D">
        <w:rPr>
          <w:i/>
          <w:iCs/>
        </w:rPr>
        <w:t>on</w:t>
      </w:r>
      <w:r w:rsidR="0024631C">
        <w:rPr>
          <w:i/>
          <w:iCs/>
        </w:rPr>
        <w:t xml:space="preserve"> varaustason</w:t>
      </w:r>
      <w:r w:rsidR="00C368BA" w:rsidRPr="00A1124D">
        <w:rPr>
          <w:i/>
          <w:iCs/>
        </w:rPr>
        <w:t xml:space="preserve"> </w:t>
      </w:r>
      <w:r w:rsidR="00FD5262">
        <w:rPr>
          <w:i/>
          <w:iCs/>
        </w:rPr>
        <w:t>ylläpitämiseksi</w:t>
      </w:r>
      <w:r w:rsidR="00A11804" w:rsidRPr="00A1124D">
        <w:rPr>
          <w:i/>
          <w:iCs/>
        </w:rPr>
        <w:t>.</w:t>
      </w:r>
    </w:p>
    <w:p w14:paraId="4B1DA611" w14:textId="08526B5D" w:rsidR="00A1124D" w:rsidRDefault="00A1124D" w:rsidP="00A1124D">
      <w:pPr>
        <w:pStyle w:val="NormalIndent"/>
        <w:spacing w:line="300" w:lineRule="atLeast"/>
        <w:rPr>
          <w:i/>
          <w:iCs/>
        </w:rPr>
      </w:pPr>
      <w:r w:rsidRPr="003C57A8">
        <w:rPr>
          <w:i/>
          <w:iCs/>
        </w:rPr>
        <w:t>&gt;</w:t>
      </w:r>
      <w:r w:rsidR="009D7A53">
        <w:rPr>
          <w:i/>
          <w:iCs/>
        </w:rPr>
        <w:t xml:space="preserve">Jos reservikohteella ylläpidetään useampaa reservituotetta samalla toimitusjaksolla, </w:t>
      </w:r>
      <w:r w:rsidR="007B3AED">
        <w:rPr>
          <w:i/>
          <w:iCs/>
        </w:rPr>
        <w:t xml:space="preserve">kuvaa </w:t>
      </w:r>
      <w:r w:rsidR="0043256E">
        <w:rPr>
          <w:i/>
          <w:iCs/>
        </w:rPr>
        <w:t>miten aktivointi, energianhallinta jne. toimivat tässä tapauksessa.</w:t>
      </w:r>
    </w:p>
    <w:p w14:paraId="2B1B5BE6" w14:textId="5F3BCB64" w:rsidR="00A965B0" w:rsidRPr="00E1039F" w:rsidRDefault="00A965B0" w:rsidP="00CA01C7">
      <w:pPr>
        <w:pStyle w:val="NormalIndent"/>
        <w:spacing w:line="300" w:lineRule="atLeast"/>
        <w:rPr>
          <w:i/>
          <w:iCs/>
        </w:rPr>
      </w:pPr>
    </w:p>
    <w:p w14:paraId="240D7B1A" w14:textId="083B0730" w:rsidR="000921C3" w:rsidRPr="00DE5B7A" w:rsidRDefault="005C0069" w:rsidP="00DE5B7A">
      <w:pPr>
        <w:pStyle w:val="Heading2"/>
        <w:spacing w:line="300" w:lineRule="atLeast"/>
        <w:rPr>
          <w:sz w:val="28"/>
          <w:szCs w:val="22"/>
        </w:rPr>
      </w:pPr>
      <w:r>
        <w:rPr>
          <w:sz w:val="28"/>
          <w:szCs w:val="22"/>
        </w:rPr>
        <w:t>Ylläpidetyn k</w:t>
      </w:r>
      <w:r w:rsidRPr="00E1039F">
        <w:rPr>
          <w:sz w:val="28"/>
          <w:szCs w:val="22"/>
        </w:rPr>
        <w:t xml:space="preserve">apasiteetin </w:t>
      </w:r>
      <w:r w:rsidR="00AF4EB5" w:rsidRPr="00E1039F">
        <w:rPr>
          <w:sz w:val="28"/>
          <w:szCs w:val="22"/>
        </w:rPr>
        <w:t>laskeminen</w:t>
      </w:r>
    </w:p>
    <w:p w14:paraId="1B5F0DCC" w14:textId="288318A8" w:rsidR="00414DB1" w:rsidRDefault="000921C3" w:rsidP="00CA01C7">
      <w:pPr>
        <w:pStyle w:val="NormalIndent"/>
        <w:spacing w:line="300" w:lineRule="atLeast"/>
        <w:rPr>
          <w:i/>
          <w:iCs/>
        </w:rPr>
      </w:pPr>
      <w:r w:rsidRPr="00E1039F">
        <w:rPr>
          <w:i/>
          <w:iCs/>
        </w:rPr>
        <w:t xml:space="preserve">&gt; Kuvaa, miten </w:t>
      </w:r>
      <w:r w:rsidR="00506F33" w:rsidRPr="00E1039F">
        <w:rPr>
          <w:i/>
          <w:iCs/>
        </w:rPr>
        <w:t>ylläpidetty</w:t>
      </w:r>
      <w:r w:rsidRPr="00E1039F">
        <w:rPr>
          <w:i/>
          <w:iCs/>
        </w:rPr>
        <w:t xml:space="preserve"> </w:t>
      </w:r>
      <w:r w:rsidR="00CC04D6">
        <w:rPr>
          <w:i/>
          <w:iCs/>
        </w:rPr>
        <w:t>aFRR-</w:t>
      </w:r>
      <w:r w:rsidRPr="00E1039F">
        <w:rPr>
          <w:i/>
          <w:iCs/>
        </w:rPr>
        <w:t xml:space="preserve">kapasiteetti </w:t>
      </w:r>
      <w:bookmarkStart w:id="0" w:name="_Hlk216080395"/>
      <w:r w:rsidRPr="00E1039F">
        <w:rPr>
          <w:i/>
          <w:iCs/>
        </w:rPr>
        <w:t>(joka sisältyy reaaliaikaiseen tiedonvaihtoon)</w:t>
      </w:r>
      <w:bookmarkEnd w:id="0"/>
      <w:r w:rsidRPr="00E1039F">
        <w:rPr>
          <w:i/>
          <w:iCs/>
        </w:rPr>
        <w:t xml:space="preserve"> lasketaan.</w:t>
      </w:r>
      <w:r w:rsidR="00C422C5" w:rsidRPr="00E1039F">
        <w:rPr>
          <w:i/>
          <w:iCs/>
        </w:rPr>
        <w:t xml:space="preserve"> </w:t>
      </w:r>
      <w:r w:rsidR="00D56E18">
        <w:rPr>
          <w:i/>
          <w:iCs/>
        </w:rPr>
        <w:t>Ilmoita</w:t>
      </w:r>
      <w:r w:rsidR="00F26DED" w:rsidRPr="00FF53C2">
        <w:rPr>
          <w:i/>
          <w:iCs/>
        </w:rPr>
        <w:t>, k</w:t>
      </w:r>
      <w:r w:rsidR="00F26DED" w:rsidRPr="000C1BBD">
        <w:rPr>
          <w:i/>
          <w:iCs/>
        </w:rPr>
        <w:t xml:space="preserve">uinka usein </w:t>
      </w:r>
      <w:r w:rsidR="00D56E18">
        <w:rPr>
          <w:i/>
          <w:iCs/>
        </w:rPr>
        <w:t>arvo</w:t>
      </w:r>
      <w:r w:rsidR="00F26DED" w:rsidRPr="000C1BBD">
        <w:rPr>
          <w:i/>
          <w:iCs/>
        </w:rPr>
        <w:t xml:space="preserve"> </w:t>
      </w:r>
      <w:r w:rsidR="00F26DED" w:rsidRPr="00436CF4">
        <w:rPr>
          <w:i/>
          <w:iCs/>
        </w:rPr>
        <w:t>päivitetään.</w:t>
      </w:r>
      <w:r w:rsidR="008A24EB" w:rsidRPr="00436CF4">
        <w:rPr>
          <w:i/>
          <w:iCs/>
        </w:rPr>
        <w:t xml:space="preserve"> </w:t>
      </w:r>
      <w:r w:rsidR="008A24EB" w:rsidRPr="00465E17">
        <w:rPr>
          <w:i/>
          <w:iCs/>
        </w:rPr>
        <w:t xml:space="preserve">Ks. esimerkit lähteen [1] </w:t>
      </w:r>
      <w:r w:rsidR="0059760E" w:rsidRPr="00465E17">
        <w:rPr>
          <w:i/>
          <w:iCs/>
        </w:rPr>
        <w:t xml:space="preserve">luvusta </w:t>
      </w:r>
      <w:r w:rsidR="00DE5B7A" w:rsidRPr="00465E17">
        <w:rPr>
          <w:i/>
          <w:iCs/>
        </w:rPr>
        <w:t>6.</w:t>
      </w:r>
    </w:p>
    <w:p w14:paraId="2004C33B" w14:textId="77777777" w:rsidR="005710AB" w:rsidRDefault="005710AB" w:rsidP="001770EE">
      <w:pPr>
        <w:pStyle w:val="NormalIndent"/>
        <w:spacing w:line="300" w:lineRule="atLeast"/>
        <w:ind w:left="0"/>
        <w:rPr>
          <w:i/>
          <w:iCs/>
        </w:rPr>
      </w:pPr>
    </w:p>
    <w:p w14:paraId="1225091A" w14:textId="4855AA1D" w:rsidR="005710AB" w:rsidRDefault="00A8367E" w:rsidP="00AF40A5">
      <w:pPr>
        <w:pStyle w:val="Heading2"/>
        <w:rPr>
          <w:sz w:val="28"/>
          <w:szCs w:val="28"/>
        </w:rPr>
      </w:pPr>
      <w:r w:rsidRPr="001770EE">
        <w:rPr>
          <w:sz w:val="28"/>
          <w:szCs w:val="28"/>
        </w:rPr>
        <w:t>Aktivoi</w:t>
      </w:r>
      <w:r w:rsidR="00366B8F">
        <w:rPr>
          <w:sz w:val="28"/>
          <w:szCs w:val="28"/>
        </w:rPr>
        <w:t xml:space="preserve">tumistehon </w:t>
      </w:r>
      <w:r w:rsidRPr="001770EE">
        <w:rPr>
          <w:sz w:val="28"/>
          <w:szCs w:val="28"/>
        </w:rPr>
        <w:t>laskeminen</w:t>
      </w:r>
    </w:p>
    <w:p w14:paraId="39662D10" w14:textId="4FA1786A" w:rsidR="00067BAD" w:rsidRPr="00A8367E" w:rsidRDefault="00A8367E" w:rsidP="001770EE">
      <w:pPr>
        <w:pStyle w:val="NormalIndent"/>
      </w:pPr>
      <w:r w:rsidRPr="001770EE">
        <w:rPr>
          <w:i/>
          <w:iCs/>
        </w:rPr>
        <w:t xml:space="preserve">&gt; Kuvaile, miten </w:t>
      </w:r>
      <w:r w:rsidR="006A608C">
        <w:rPr>
          <w:i/>
          <w:iCs/>
        </w:rPr>
        <w:t>aktivoitun</w:t>
      </w:r>
      <w:r w:rsidR="00EA296C">
        <w:rPr>
          <w:i/>
          <w:iCs/>
        </w:rPr>
        <w:t>een</w:t>
      </w:r>
      <w:r w:rsidR="00B83168" w:rsidRPr="001770EE">
        <w:rPr>
          <w:i/>
          <w:iCs/>
        </w:rPr>
        <w:t xml:space="preserve"> aFRR</w:t>
      </w:r>
      <w:r w:rsidR="00EA296C">
        <w:rPr>
          <w:i/>
          <w:iCs/>
        </w:rPr>
        <w:t>-</w:t>
      </w:r>
      <w:r w:rsidR="00B83168" w:rsidRPr="001770EE">
        <w:rPr>
          <w:i/>
          <w:iCs/>
        </w:rPr>
        <w:t xml:space="preserve">reservin </w:t>
      </w:r>
      <w:r w:rsidR="008749F9">
        <w:rPr>
          <w:i/>
          <w:iCs/>
        </w:rPr>
        <w:t>teho</w:t>
      </w:r>
      <w:r w:rsidRPr="001770EE">
        <w:rPr>
          <w:i/>
          <w:iCs/>
        </w:rPr>
        <w:t xml:space="preserve"> </w:t>
      </w:r>
      <w:r w:rsidR="00CC04D6" w:rsidRPr="00684BFA">
        <w:rPr>
          <w:i/>
          <w:iCs/>
        </w:rPr>
        <w:t xml:space="preserve">(joka sisältyy reaaliaikaiseen tiedonvaihtoon) </w:t>
      </w:r>
      <w:r w:rsidRPr="001770EE">
        <w:rPr>
          <w:i/>
          <w:iCs/>
        </w:rPr>
        <w:t>lasketaan. Sisällytä esimerkiksi laskentakaavat ja mahdollinen signaalinkäsittely.</w:t>
      </w:r>
      <w:r w:rsidR="00684BFA" w:rsidRPr="00684BFA">
        <w:rPr>
          <w:i/>
          <w:iCs/>
        </w:rPr>
        <w:t xml:space="preserve"> Ilmoita, kuinka usein arvo päivitetään.</w:t>
      </w:r>
    </w:p>
    <w:p w14:paraId="1DBBF653" w14:textId="4651D54B" w:rsidR="00E17F6C" w:rsidRPr="00E1039F" w:rsidRDefault="001B66DB" w:rsidP="001770EE">
      <w:pPr>
        <w:pStyle w:val="NormalIndent"/>
        <w:tabs>
          <w:tab w:val="left" w:pos="3450"/>
        </w:tabs>
        <w:rPr>
          <w:i/>
          <w:iCs/>
        </w:rPr>
      </w:pPr>
      <w:r>
        <w:rPr>
          <w:i/>
          <w:iCs/>
        </w:rPr>
        <w:tab/>
      </w:r>
    </w:p>
    <w:p w14:paraId="586B0F79" w14:textId="6BBADAE1" w:rsidR="00E17F6C" w:rsidRPr="00E1039F" w:rsidRDefault="00E17F6C" w:rsidP="00CA01C7">
      <w:pPr>
        <w:pStyle w:val="Heading2"/>
        <w:spacing w:line="300" w:lineRule="atLeast"/>
        <w:rPr>
          <w:sz w:val="28"/>
          <w:szCs w:val="22"/>
        </w:rPr>
      </w:pPr>
      <w:r w:rsidRPr="00E1039F">
        <w:rPr>
          <w:sz w:val="28"/>
          <w:szCs w:val="22"/>
        </w:rPr>
        <w:t xml:space="preserve">Referenssitehon </w:t>
      </w:r>
      <w:r w:rsidR="00982BC0">
        <w:rPr>
          <w:sz w:val="28"/>
          <w:szCs w:val="22"/>
        </w:rPr>
        <w:t>(</w:t>
      </w:r>
      <w:proofErr w:type="spellStart"/>
      <w:r w:rsidR="00982BC0">
        <w:rPr>
          <w:sz w:val="28"/>
          <w:szCs w:val="22"/>
        </w:rPr>
        <w:t>baseline</w:t>
      </w:r>
      <w:proofErr w:type="spellEnd"/>
      <w:r w:rsidR="00982BC0">
        <w:rPr>
          <w:sz w:val="28"/>
          <w:szCs w:val="22"/>
        </w:rPr>
        <w:t xml:space="preserve">) </w:t>
      </w:r>
      <w:r w:rsidRPr="00E1039F">
        <w:rPr>
          <w:sz w:val="28"/>
          <w:szCs w:val="22"/>
        </w:rPr>
        <w:t>laskeminen</w:t>
      </w:r>
    </w:p>
    <w:p w14:paraId="196626B8" w14:textId="570BB944" w:rsidR="003D4DDC" w:rsidRDefault="00B012AF" w:rsidP="00D174C8">
      <w:pPr>
        <w:ind w:left="1304"/>
      </w:pPr>
      <w:r w:rsidRPr="00E1039F">
        <w:t xml:space="preserve">Jos </w:t>
      </w:r>
      <w:r w:rsidR="00C61A40" w:rsidRPr="00E1039F">
        <w:t>reservikohteen</w:t>
      </w:r>
      <w:r w:rsidRPr="00E1039F">
        <w:t xml:space="preserve"> teho vaihtelee olosuhteiden mukaan, kuvaile</w:t>
      </w:r>
      <w:r w:rsidR="004407DF">
        <w:t xml:space="preserve"> vaihtelua ja sen syitä.</w:t>
      </w:r>
    </w:p>
    <w:p w14:paraId="32D22725" w14:textId="77777777" w:rsidR="00D174C8" w:rsidRPr="00E1039F" w:rsidRDefault="00D174C8" w:rsidP="00D174C8">
      <w:pPr>
        <w:ind w:left="1304"/>
      </w:pPr>
    </w:p>
    <w:p w14:paraId="12CA18DA" w14:textId="5FFB753E" w:rsidR="007F0883" w:rsidRPr="00D41FA0" w:rsidRDefault="00EE40C5" w:rsidP="007F0883">
      <w:pPr>
        <w:spacing w:line="300" w:lineRule="atLeast"/>
        <w:ind w:left="1304"/>
        <w:rPr>
          <w:i/>
          <w:iCs/>
          <w:color w:val="00B050"/>
        </w:rPr>
      </w:pPr>
      <w:r w:rsidRPr="00E1039F">
        <w:rPr>
          <w:i/>
          <w:iCs/>
        </w:rPr>
        <w:t xml:space="preserve">&gt; Kuvaile, miten </w:t>
      </w:r>
      <w:r w:rsidR="00375B05" w:rsidRPr="00E1039F">
        <w:rPr>
          <w:i/>
          <w:iCs/>
        </w:rPr>
        <w:t>reservikohteen</w:t>
      </w:r>
      <w:r w:rsidRPr="00E1039F">
        <w:rPr>
          <w:i/>
          <w:iCs/>
        </w:rPr>
        <w:t xml:space="preserve"> tehovaihtelut </w:t>
      </w:r>
      <w:r w:rsidR="00BE2A64">
        <w:rPr>
          <w:i/>
          <w:iCs/>
        </w:rPr>
        <w:t>huomioidaan käytettävissä olevan reservikapasiteetin määrityksessä kaupankäyntiä varten</w:t>
      </w:r>
      <w:r w:rsidRPr="00E1039F">
        <w:rPr>
          <w:i/>
          <w:iCs/>
        </w:rPr>
        <w:t>. Esimerkiksi mitä ennusteita käytetään, kuinka tarkkoja ennusteet ovat, mitä marginaalia käytetään jne.</w:t>
      </w:r>
      <w:r w:rsidR="007F0883" w:rsidRPr="00652CFB">
        <w:rPr>
          <w:color w:val="00B050"/>
        </w:rPr>
        <w:t xml:space="preserve"> </w:t>
      </w:r>
    </w:p>
    <w:p w14:paraId="47847D50" w14:textId="77777777" w:rsidR="00A335FB" w:rsidRPr="00D41FA0" w:rsidRDefault="00A335FB" w:rsidP="007F0883">
      <w:pPr>
        <w:spacing w:line="300" w:lineRule="atLeast"/>
        <w:rPr>
          <w:i/>
          <w:iCs/>
        </w:rPr>
      </w:pPr>
    </w:p>
    <w:p w14:paraId="3E0E21BD" w14:textId="0F08B21B" w:rsidR="006F1F1C" w:rsidRPr="00436CF4" w:rsidRDefault="00A335FB" w:rsidP="006F1F1C">
      <w:pPr>
        <w:spacing w:line="300" w:lineRule="atLeast"/>
        <w:ind w:left="1304"/>
        <w:rPr>
          <w:i/>
          <w:iCs/>
        </w:rPr>
      </w:pPr>
      <w:r w:rsidRPr="00436CF4">
        <w:rPr>
          <w:i/>
          <w:iCs/>
        </w:rPr>
        <w:t xml:space="preserve">&gt; Kuvaile, miten </w:t>
      </w:r>
      <w:r w:rsidR="0076105C" w:rsidRPr="00436CF4">
        <w:rPr>
          <w:i/>
          <w:iCs/>
        </w:rPr>
        <w:t>reservikohteen</w:t>
      </w:r>
      <w:r w:rsidRPr="00436CF4">
        <w:rPr>
          <w:i/>
          <w:iCs/>
        </w:rPr>
        <w:t xml:space="preserve"> </w:t>
      </w:r>
      <w:r w:rsidR="0027264E" w:rsidRPr="00436CF4">
        <w:rPr>
          <w:i/>
          <w:iCs/>
        </w:rPr>
        <w:t>referenssiteho (</w:t>
      </w:r>
      <w:proofErr w:type="spellStart"/>
      <w:r w:rsidR="0027264E" w:rsidRPr="00436CF4">
        <w:rPr>
          <w:i/>
          <w:iCs/>
        </w:rPr>
        <w:t>baseline</w:t>
      </w:r>
      <w:proofErr w:type="spellEnd"/>
      <w:r w:rsidR="0027264E" w:rsidRPr="00436CF4">
        <w:rPr>
          <w:i/>
          <w:iCs/>
        </w:rPr>
        <w:t xml:space="preserve">) lasketaan </w:t>
      </w:r>
      <w:r w:rsidR="006F1F1C" w:rsidRPr="00436CF4">
        <w:rPr>
          <w:i/>
          <w:iCs/>
        </w:rPr>
        <w:t xml:space="preserve">käytön aikana. </w:t>
      </w:r>
    </w:p>
    <w:p w14:paraId="30ED9ED4" w14:textId="4784BCCD" w:rsidR="00C22275" w:rsidRPr="00436CF4" w:rsidRDefault="00C22275" w:rsidP="006F1F1C">
      <w:pPr>
        <w:spacing w:line="300" w:lineRule="atLeast"/>
        <w:ind w:left="1304"/>
        <w:rPr>
          <w:i/>
          <w:iCs/>
        </w:rPr>
      </w:pPr>
      <w:r w:rsidRPr="00436CF4">
        <w:rPr>
          <w:i/>
          <w:iCs/>
        </w:rPr>
        <w:t>- Esimerk</w:t>
      </w:r>
      <w:r w:rsidR="003944EA" w:rsidRPr="00436CF4">
        <w:rPr>
          <w:i/>
          <w:iCs/>
        </w:rPr>
        <w:t>ki</w:t>
      </w:r>
      <w:r w:rsidRPr="00436CF4">
        <w:rPr>
          <w:i/>
          <w:iCs/>
        </w:rPr>
        <w:t>: re</w:t>
      </w:r>
      <w:r w:rsidR="00FF40AC" w:rsidRPr="00436CF4">
        <w:rPr>
          <w:i/>
          <w:iCs/>
        </w:rPr>
        <w:t>servikohtee</w:t>
      </w:r>
      <w:r w:rsidR="003944EA" w:rsidRPr="00436CF4">
        <w:rPr>
          <w:i/>
          <w:iCs/>
        </w:rPr>
        <w:t>lla on kontrolloitu asetusarvo, joka määrittää referenssitehon.</w:t>
      </w:r>
    </w:p>
    <w:p w14:paraId="5D2C02C2" w14:textId="1497B9E2" w:rsidR="003944EA" w:rsidRPr="001770EE" w:rsidRDefault="003944EA" w:rsidP="001770EE">
      <w:pPr>
        <w:spacing w:line="300" w:lineRule="atLeast"/>
        <w:ind w:left="1304"/>
        <w:rPr>
          <w:i/>
          <w:iCs/>
        </w:rPr>
      </w:pPr>
      <w:r w:rsidRPr="00436CF4">
        <w:rPr>
          <w:i/>
          <w:iCs/>
        </w:rPr>
        <w:t xml:space="preserve">- Esimerkki: </w:t>
      </w:r>
      <w:r w:rsidR="00B515BA" w:rsidRPr="00436CF4">
        <w:rPr>
          <w:i/>
          <w:iCs/>
        </w:rPr>
        <w:t xml:space="preserve">referenssiteho on riippuvainen tuulennopeudesta. </w:t>
      </w:r>
      <w:r w:rsidR="00C620D6" w:rsidRPr="00436CF4">
        <w:rPr>
          <w:i/>
          <w:iCs/>
        </w:rPr>
        <w:t>Kuvaile, miten se lasketa</w:t>
      </w:r>
      <w:r w:rsidR="00087BD9" w:rsidRPr="00436CF4">
        <w:rPr>
          <w:i/>
          <w:iCs/>
        </w:rPr>
        <w:t>an (esim. käytettävät mittaus</w:t>
      </w:r>
      <w:r w:rsidR="006D4FC8" w:rsidRPr="00436CF4">
        <w:rPr>
          <w:i/>
          <w:iCs/>
        </w:rPr>
        <w:t>tiedot ja mallit, tietojen/laskennan tarkkuus ja päivitysväli…)</w:t>
      </w:r>
      <w:r w:rsidR="00AE5367" w:rsidRPr="00436CF4">
        <w:rPr>
          <w:i/>
          <w:iCs/>
        </w:rPr>
        <w:t>. Esimerkkejä laskennasta ja tarkempia vaatimuksia</w:t>
      </w:r>
      <w:r w:rsidR="000E29CC" w:rsidRPr="00436CF4">
        <w:rPr>
          <w:i/>
          <w:iCs/>
        </w:rPr>
        <w:t xml:space="preserve"> referenssitehon validointiin </w:t>
      </w:r>
      <w:r w:rsidR="000E29CC" w:rsidRPr="00436CF4">
        <w:rPr>
          <w:i/>
          <w:iCs/>
        </w:rPr>
        <w:lastRenderedPageBreak/>
        <w:t>sääriippuvalle tuotannolle</w:t>
      </w:r>
      <w:r w:rsidR="008A24EB" w:rsidRPr="00436CF4">
        <w:rPr>
          <w:i/>
          <w:iCs/>
        </w:rPr>
        <w:t xml:space="preserve"> sekä vaihtelevalle kulutukselle</w:t>
      </w:r>
      <w:r w:rsidR="00AE5367" w:rsidRPr="00436CF4">
        <w:rPr>
          <w:i/>
          <w:iCs/>
        </w:rPr>
        <w:t xml:space="preserve"> löytyy l</w:t>
      </w:r>
      <w:r w:rsidR="0035448D" w:rsidRPr="00436CF4">
        <w:rPr>
          <w:i/>
          <w:iCs/>
        </w:rPr>
        <w:t>ähteestä</w:t>
      </w:r>
      <w:r w:rsidR="00AE5367" w:rsidRPr="00436CF4">
        <w:rPr>
          <w:i/>
          <w:iCs/>
        </w:rPr>
        <w:t xml:space="preserve"> [2].</w:t>
      </w:r>
      <w:r w:rsidR="002E62AC" w:rsidRPr="00436CF4">
        <w:rPr>
          <w:i/>
          <w:iCs/>
        </w:rPr>
        <w:t xml:space="preserve"> </w:t>
      </w:r>
      <w:r w:rsidR="002E62AC" w:rsidRPr="001770EE">
        <w:rPr>
          <w:i/>
          <w:iCs/>
        </w:rPr>
        <w:t>Toimita</w:t>
      </w:r>
      <w:r w:rsidR="008152E3" w:rsidRPr="001770EE">
        <w:rPr>
          <w:i/>
          <w:iCs/>
        </w:rPr>
        <w:t xml:space="preserve"> liitteenä</w:t>
      </w:r>
      <w:r w:rsidR="0035448D" w:rsidRPr="001770EE">
        <w:rPr>
          <w:i/>
          <w:iCs/>
        </w:rPr>
        <w:t xml:space="preserve"> lähteessä [2] vaadittu</w:t>
      </w:r>
      <w:r w:rsidR="002E62AC" w:rsidRPr="001770EE">
        <w:rPr>
          <w:i/>
          <w:iCs/>
        </w:rPr>
        <w:t xml:space="preserve"> </w:t>
      </w:r>
      <w:r w:rsidR="00C37550" w:rsidRPr="001770EE">
        <w:rPr>
          <w:i/>
          <w:iCs/>
        </w:rPr>
        <w:t>yhden kuukauden data lasketusta ja mitatusta hetkellistehosta</w:t>
      </w:r>
      <w:r w:rsidR="008152E3" w:rsidRPr="001770EE">
        <w:rPr>
          <w:i/>
          <w:iCs/>
        </w:rPr>
        <w:t>, ellei sitä ole toimitettu jo aikaisemmin.</w:t>
      </w:r>
    </w:p>
    <w:p w14:paraId="635D9D7E" w14:textId="77777777" w:rsidR="00465E17" w:rsidRPr="006D4FC8" w:rsidRDefault="00465E17" w:rsidP="006D4FC8">
      <w:pPr>
        <w:spacing w:line="300" w:lineRule="atLeast"/>
        <w:rPr>
          <w:i/>
          <w:iCs/>
        </w:rPr>
      </w:pPr>
    </w:p>
    <w:p w14:paraId="5224E63E" w14:textId="77777777" w:rsidR="00E75084" w:rsidRPr="00E1039F" w:rsidRDefault="00E75084" w:rsidP="00CA01C7">
      <w:pPr>
        <w:pStyle w:val="ListParagraph"/>
        <w:spacing w:line="300" w:lineRule="atLeast"/>
        <w:ind w:left="1664"/>
        <w:rPr>
          <w:i/>
          <w:iCs/>
        </w:rPr>
      </w:pPr>
    </w:p>
    <w:p w14:paraId="1255AAAF" w14:textId="7677BA73" w:rsidR="00E75084" w:rsidRPr="00436CF4" w:rsidRDefault="008A24EB" w:rsidP="00CA01C7">
      <w:pPr>
        <w:pStyle w:val="Heading2"/>
        <w:spacing w:line="300" w:lineRule="atLeast"/>
        <w:rPr>
          <w:sz w:val="28"/>
          <w:szCs w:val="22"/>
        </w:rPr>
      </w:pPr>
      <w:r w:rsidRPr="00436CF4">
        <w:rPr>
          <w:sz w:val="28"/>
          <w:szCs w:val="22"/>
        </w:rPr>
        <w:t>Historiatietojen tallentaminen</w:t>
      </w:r>
    </w:p>
    <w:p w14:paraId="47F5BC1D" w14:textId="4E64FC8C" w:rsidR="00DD6232" w:rsidRPr="00153C90" w:rsidRDefault="00A6559D" w:rsidP="00153C90">
      <w:pPr>
        <w:pStyle w:val="NormalIndent"/>
        <w:spacing w:line="300" w:lineRule="atLeast"/>
      </w:pPr>
      <w:r w:rsidRPr="00E1039F">
        <w:t>Kuvaile mitta</w:t>
      </w:r>
      <w:r w:rsidR="00A263F0" w:rsidRPr="00E1039F">
        <w:t>usarvojen</w:t>
      </w:r>
      <w:r w:rsidR="002D3036">
        <w:t xml:space="preserve"> jatkuvaan</w:t>
      </w:r>
      <w:r w:rsidRPr="00E1039F">
        <w:t xml:space="preserve"> tallennukse</w:t>
      </w:r>
      <w:r w:rsidR="002D3036">
        <w:t>en</w:t>
      </w:r>
      <w:r w:rsidRPr="00E1039F">
        <w:t xml:space="preserve"> käytettyä menetelmää</w:t>
      </w:r>
      <w:r w:rsidR="002D3036">
        <w:t>.</w:t>
      </w:r>
      <w:r w:rsidR="00B051C4">
        <w:t xml:space="preserve"> </w:t>
      </w:r>
      <w:r w:rsidR="002D3036">
        <w:t xml:space="preserve"> </w:t>
      </w:r>
      <w:r w:rsidR="00C14911">
        <w:t>Jos säätökokeen aikana on käytössä eri mittausjärjestelyjä, ne kuvataan kohdassa 4.2.</w:t>
      </w:r>
    </w:p>
    <w:p w14:paraId="41A46A31" w14:textId="750D5A76" w:rsidR="00326BAF" w:rsidRPr="00E1039F" w:rsidRDefault="00326BAF" w:rsidP="00CA01C7">
      <w:pPr>
        <w:spacing w:line="300" w:lineRule="atLeast"/>
        <w:ind w:left="1304"/>
        <w:rPr>
          <w:i/>
          <w:iCs/>
        </w:rPr>
      </w:pPr>
      <w:r w:rsidRPr="00E1039F">
        <w:rPr>
          <w:i/>
          <w:iCs/>
        </w:rPr>
        <w:t xml:space="preserve">&gt; Ilmoita </w:t>
      </w:r>
      <w:r w:rsidR="00FC1D23">
        <w:rPr>
          <w:i/>
          <w:iCs/>
        </w:rPr>
        <w:t xml:space="preserve">historiatietojen tallennuspaikka ja </w:t>
      </w:r>
      <w:r w:rsidR="007C7714">
        <w:rPr>
          <w:i/>
          <w:iCs/>
        </w:rPr>
        <w:t>säilytysaika.</w:t>
      </w:r>
      <w:r w:rsidRPr="00E1039F">
        <w:rPr>
          <w:i/>
          <w:iCs/>
        </w:rPr>
        <w:t xml:space="preserve"> </w:t>
      </w:r>
    </w:p>
    <w:p w14:paraId="307138CB" w14:textId="77777777" w:rsidR="00DD6232" w:rsidRPr="00E1039F" w:rsidRDefault="00DD6232" w:rsidP="00CA01C7">
      <w:pPr>
        <w:spacing w:line="300" w:lineRule="atLeast"/>
        <w:ind w:left="1304"/>
        <w:rPr>
          <w:i/>
          <w:iCs/>
        </w:rPr>
      </w:pPr>
    </w:p>
    <w:p w14:paraId="74B8F473" w14:textId="7A44FDD9" w:rsidR="00465E17" w:rsidRPr="007111F8" w:rsidRDefault="00220CBE" w:rsidP="001770EE">
      <w:pPr>
        <w:spacing w:line="300" w:lineRule="atLeast"/>
        <w:ind w:firstLine="1304"/>
        <w:rPr>
          <w:i/>
        </w:rPr>
      </w:pPr>
      <w:r>
        <w:rPr>
          <w:i/>
          <w:iCs/>
        </w:rPr>
        <w:t xml:space="preserve">&gt; </w:t>
      </w:r>
      <w:r w:rsidR="003604E9" w:rsidRPr="000C1BBD">
        <w:rPr>
          <w:i/>
          <w:iCs/>
        </w:rPr>
        <w:t>Määritä aikaleimauksessa käytettävä aikavyöhyke.</w:t>
      </w:r>
    </w:p>
    <w:p w14:paraId="03B4D687" w14:textId="77777777" w:rsidR="00465E17" w:rsidRPr="00567A1C" w:rsidRDefault="00465E17" w:rsidP="001770EE">
      <w:pPr>
        <w:tabs>
          <w:tab w:val="left" w:pos="2295"/>
        </w:tabs>
        <w:spacing w:line="300" w:lineRule="atLeast"/>
        <w:rPr>
          <w:i/>
          <w:iCs/>
        </w:rPr>
      </w:pPr>
    </w:p>
    <w:p w14:paraId="09ADDDD2" w14:textId="1B7E63F9" w:rsidR="00072291" w:rsidRPr="004A38AE" w:rsidRDefault="00F02ED5" w:rsidP="004A38AE">
      <w:pPr>
        <w:pStyle w:val="Heading1"/>
        <w:rPr>
          <w:b w:val="0"/>
          <w:bCs/>
          <w:sz w:val="32"/>
          <w:szCs w:val="24"/>
        </w:rPr>
      </w:pPr>
      <w:r w:rsidRPr="00E1039F">
        <w:rPr>
          <w:b w:val="0"/>
          <w:bCs/>
          <w:sz w:val="32"/>
          <w:szCs w:val="24"/>
        </w:rPr>
        <w:t>Säätökoe ja tulokset</w:t>
      </w:r>
    </w:p>
    <w:p w14:paraId="7C5E6957" w14:textId="75817DA7" w:rsidR="00F171DD" w:rsidRPr="00E1039F" w:rsidRDefault="00A033FF" w:rsidP="00F171DD">
      <w:pPr>
        <w:pStyle w:val="Heading2"/>
        <w:rPr>
          <w:sz w:val="28"/>
          <w:szCs w:val="22"/>
        </w:rPr>
      </w:pPr>
      <w:r w:rsidRPr="00E1039F">
        <w:rPr>
          <w:sz w:val="28"/>
          <w:szCs w:val="22"/>
        </w:rPr>
        <w:t xml:space="preserve">Yleistä </w:t>
      </w:r>
      <w:r w:rsidR="004113C1" w:rsidRPr="00E1039F">
        <w:rPr>
          <w:sz w:val="28"/>
          <w:szCs w:val="22"/>
        </w:rPr>
        <w:t>säätökokeesta</w:t>
      </w:r>
    </w:p>
    <w:p w14:paraId="3699F7D4" w14:textId="1B43FC3D" w:rsidR="006C4639" w:rsidRPr="00E1039F" w:rsidRDefault="006C4639" w:rsidP="006C4639">
      <w:pPr>
        <w:pStyle w:val="NormalIndent"/>
      </w:pPr>
      <w:r w:rsidRPr="00E1039F">
        <w:t xml:space="preserve">Ilmoita </w:t>
      </w:r>
      <w:r w:rsidR="004113C1" w:rsidRPr="00E1039F">
        <w:t>säätökokeen</w:t>
      </w:r>
      <w:r w:rsidRPr="00E1039F">
        <w:t xml:space="preserve"> aika ja paikka:</w:t>
      </w:r>
    </w:p>
    <w:p w14:paraId="4BC557AE" w14:textId="773E14B8" w:rsidR="006C4639" w:rsidRPr="00E1039F" w:rsidRDefault="006C4639" w:rsidP="006C4639">
      <w:pPr>
        <w:pStyle w:val="NormalIndent"/>
      </w:pPr>
      <w:r w:rsidRPr="00E1039F">
        <w:t>Kuva</w:t>
      </w:r>
      <w:r w:rsidR="00835A05" w:rsidRPr="00E1039F">
        <w:t>a</w:t>
      </w:r>
      <w:r w:rsidRPr="00E1039F">
        <w:t xml:space="preserve"> yleiset toimintaolosuhteet testien aikana:</w:t>
      </w:r>
    </w:p>
    <w:p w14:paraId="00384F99" w14:textId="77777777" w:rsidR="00687C18" w:rsidRDefault="006C4639" w:rsidP="00687C18">
      <w:pPr>
        <w:pStyle w:val="NormalIndent"/>
        <w:spacing w:line="300" w:lineRule="atLeast"/>
      </w:pPr>
      <w:r w:rsidRPr="00E1039F">
        <w:t xml:space="preserve">&gt; </w:t>
      </w:r>
      <w:r w:rsidRPr="00E1039F">
        <w:rPr>
          <w:i/>
          <w:iCs/>
        </w:rPr>
        <w:t>Liitä mukaan lyhyt kuvaus siitä, miten käyttöolosuhteiden voidaan olettaa vaikuttaneen testitulokseen.</w:t>
      </w:r>
      <w:r w:rsidR="00687C18" w:rsidRPr="00687C18">
        <w:t xml:space="preserve"> </w:t>
      </w:r>
    </w:p>
    <w:p w14:paraId="0DF8D071" w14:textId="77777777" w:rsidR="00A55D63" w:rsidRPr="00464010" w:rsidRDefault="00A55D63" w:rsidP="00A55D63">
      <w:pPr>
        <w:pStyle w:val="NormalIndent"/>
        <w:spacing w:line="300" w:lineRule="atLeast"/>
      </w:pPr>
      <w:r w:rsidRPr="00464010">
        <w:t xml:space="preserve">Kuvaile </w:t>
      </w:r>
      <w:proofErr w:type="spellStart"/>
      <w:r>
        <w:t>a</w:t>
      </w:r>
      <w:r w:rsidRPr="00464010">
        <w:t>F</w:t>
      </w:r>
      <w:r>
        <w:t>R</w:t>
      </w:r>
      <w:r w:rsidRPr="00464010">
        <w:t>R:n</w:t>
      </w:r>
      <w:proofErr w:type="spellEnd"/>
      <w:r w:rsidRPr="00464010">
        <w:t xml:space="preserve"> aktivointia ja deaktivointia: </w:t>
      </w:r>
    </w:p>
    <w:p w14:paraId="4E563910" w14:textId="2DD76D64" w:rsidR="0062357F" w:rsidRPr="00464010" w:rsidRDefault="00A55D63" w:rsidP="00A55D63">
      <w:pPr>
        <w:pStyle w:val="NormalIndent"/>
        <w:spacing w:line="300" w:lineRule="atLeast"/>
        <w:rPr>
          <w:i/>
          <w:iCs/>
        </w:rPr>
      </w:pPr>
      <w:r w:rsidRPr="00464010">
        <w:rPr>
          <w:i/>
          <w:iCs/>
        </w:rPr>
        <w:t>&gt; Onko viiveitä? Jos on, mistä ne johtuvat?</w:t>
      </w:r>
    </w:p>
    <w:p w14:paraId="325BE4A3" w14:textId="77777777" w:rsidR="002A1C4B" w:rsidRPr="00E1039F" w:rsidRDefault="002A1C4B" w:rsidP="001770EE">
      <w:pPr>
        <w:pStyle w:val="NormalIndent"/>
        <w:spacing w:line="300" w:lineRule="atLeast"/>
        <w:ind w:left="0"/>
        <w:rPr>
          <w:sz w:val="24"/>
          <w:szCs w:val="22"/>
        </w:rPr>
      </w:pPr>
    </w:p>
    <w:p w14:paraId="417278C8" w14:textId="57B03ACC" w:rsidR="00D61CA4" w:rsidRPr="00E1039F" w:rsidRDefault="00D61CA4" w:rsidP="00D61CA4">
      <w:pPr>
        <w:pStyle w:val="Heading2"/>
        <w:rPr>
          <w:sz w:val="28"/>
          <w:szCs w:val="22"/>
        </w:rPr>
      </w:pPr>
      <w:r w:rsidRPr="00E1039F">
        <w:rPr>
          <w:sz w:val="28"/>
          <w:szCs w:val="22"/>
        </w:rPr>
        <w:t>Testime</w:t>
      </w:r>
      <w:r w:rsidR="00806B28" w:rsidRPr="00E1039F">
        <w:rPr>
          <w:sz w:val="28"/>
          <w:szCs w:val="22"/>
        </w:rPr>
        <w:t>netelmä</w:t>
      </w:r>
    </w:p>
    <w:p w14:paraId="29A2A83F" w14:textId="64B3C576" w:rsidR="005845BF" w:rsidRPr="00E1039F" w:rsidRDefault="005845BF" w:rsidP="00806B28">
      <w:pPr>
        <w:spacing w:line="300" w:lineRule="atLeast"/>
        <w:ind w:left="1304"/>
      </w:pPr>
      <w:r w:rsidRPr="00E1039F">
        <w:t xml:space="preserve">Kuvaile, miten </w:t>
      </w:r>
      <w:r w:rsidR="00835A05" w:rsidRPr="00E1039F">
        <w:t>reservikohde</w:t>
      </w:r>
      <w:r w:rsidRPr="00E1039F">
        <w:t xml:space="preserve"> testattiin: </w:t>
      </w:r>
    </w:p>
    <w:p w14:paraId="26E31B1F" w14:textId="77777777" w:rsidR="00806B28" w:rsidRPr="00E1039F" w:rsidRDefault="00806B28" w:rsidP="00806B28">
      <w:pPr>
        <w:spacing w:line="300" w:lineRule="atLeast"/>
        <w:ind w:left="1304"/>
      </w:pPr>
    </w:p>
    <w:p w14:paraId="7BED7CAE" w14:textId="43B29BEE" w:rsidR="0059760E" w:rsidRDefault="00671F4D" w:rsidP="00453FFA">
      <w:pPr>
        <w:pStyle w:val="NormalIndent"/>
        <w:rPr>
          <w:i/>
          <w:iCs/>
        </w:rPr>
      </w:pPr>
      <w:r w:rsidRPr="00E1039F">
        <w:rPr>
          <w:i/>
          <w:iCs/>
        </w:rPr>
        <w:t xml:space="preserve">&gt; </w:t>
      </w:r>
      <w:r w:rsidR="00806B28" w:rsidRPr="00E1039F">
        <w:rPr>
          <w:i/>
          <w:iCs/>
        </w:rPr>
        <w:t>Kuvaa testimenetelm</w:t>
      </w:r>
      <w:r w:rsidR="00810B45">
        <w:rPr>
          <w:i/>
          <w:iCs/>
        </w:rPr>
        <w:t>ä</w:t>
      </w:r>
      <w:r w:rsidR="00453FFA">
        <w:rPr>
          <w:i/>
          <w:iCs/>
        </w:rPr>
        <w:t xml:space="preserve"> ja aktivointisekvenssi</w:t>
      </w:r>
      <w:r w:rsidR="00DE5B7A" w:rsidRPr="00EF753E">
        <w:rPr>
          <w:i/>
          <w:iCs/>
        </w:rPr>
        <w:t xml:space="preserve">. Tuotettiinko </w:t>
      </w:r>
      <w:r w:rsidR="00A077C7">
        <w:rPr>
          <w:i/>
          <w:iCs/>
        </w:rPr>
        <w:t>aktivointisignaali</w:t>
      </w:r>
      <w:r w:rsidR="00DE5B7A" w:rsidRPr="00EF753E">
        <w:rPr>
          <w:i/>
          <w:iCs/>
        </w:rPr>
        <w:t xml:space="preserve"> ohjelmallisesti vai </w:t>
      </w:r>
      <w:r w:rsidR="00A077C7">
        <w:rPr>
          <w:i/>
          <w:iCs/>
        </w:rPr>
        <w:t>saatiinko signaali Fingridin toimesta</w:t>
      </w:r>
      <w:r w:rsidR="00DE5B7A" w:rsidRPr="00EF753E">
        <w:rPr>
          <w:i/>
          <w:iCs/>
        </w:rPr>
        <w:t>?</w:t>
      </w:r>
    </w:p>
    <w:p w14:paraId="50EEAA31" w14:textId="3284F5E4" w:rsidR="00E7314B" w:rsidRDefault="00453FFA" w:rsidP="001770EE">
      <w:pPr>
        <w:pStyle w:val="NormalIndent"/>
        <w:rPr>
          <w:i/>
          <w:iCs/>
        </w:rPr>
      </w:pPr>
      <w:r>
        <w:rPr>
          <w:i/>
          <w:iCs/>
        </w:rPr>
        <w:t>&gt;Lisää kuvaaja testin tuloksista</w:t>
      </w:r>
    </w:p>
    <w:p w14:paraId="13888943" w14:textId="77777777" w:rsidR="001770EE" w:rsidRPr="001770EE" w:rsidRDefault="001770EE" w:rsidP="001770EE">
      <w:pPr>
        <w:pStyle w:val="NormalIndent"/>
        <w:rPr>
          <w:i/>
          <w:iCs/>
        </w:rPr>
      </w:pPr>
    </w:p>
    <w:p w14:paraId="72D1BE81" w14:textId="101887D7" w:rsidR="00E7314B" w:rsidRPr="001770EE" w:rsidRDefault="00E7314B" w:rsidP="001770EE">
      <w:pPr>
        <w:pStyle w:val="Heading2"/>
        <w:rPr>
          <w:b/>
          <w:sz w:val="28"/>
          <w:szCs w:val="28"/>
        </w:rPr>
      </w:pPr>
      <w:r w:rsidRPr="001770EE">
        <w:rPr>
          <w:sz w:val="28"/>
          <w:szCs w:val="28"/>
        </w:rPr>
        <w:t>Luettelo liitteistä</w:t>
      </w:r>
    </w:p>
    <w:p w14:paraId="487CA754" w14:textId="3A66A016" w:rsidR="00A75707" w:rsidRPr="00E1039F" w:rsidRDefault="00A75707" w:rsidP="00A75707">
      <w:pPr>
        <w:spacing w:after="200" w:line="300" w:lineRule="atLeast"/>
        <w:ind w:left="1304"/>
        <w:rPr>
          <w:i/>
          <w:iCs/>
          <w:sz w:val="20"/>
          <w:szCs w:val="18"/>
        </w:rPr>
      </w:pPr>
      <w:r w:rsidRPr="00E1039F">
        <w:rPr>
          <w:i/>
          <w:iCs/>
          <w:sz w:val="20"/>
          <w:szCs w:val="18"/>
        </w:rPr>
        <w:t>Kirjoita yhteenveto kaikista liitteistä</w:t>
      </w:r>
      <w:r w:rsidR="00453FFA">
        <w:rPr>
          <w:i/>
          <w:iCs/>
          <w:sz w:val="20"/>
          <w:szCs w:val="18"/>
        </w:rPr>
        <w:t xml:space="preserve"> (esim</w:t>
      </w:r>
      <w:r w:rsidRPr="00E1039F">
        <w:rPr>
          <w:i/>
          <w:iCs/>
          <w:sz w:val="20"/>
          <w:szCs w:val="18"/>
        </w:rPr>
        <w:t>.</w:t>
      </w:r>
      <w:r w:rsidR="00453FFA">
        <w:rPr>
          <w:i/>
          <w:iCs/>
          <w:sz w:val="20"/>
          <w:szCs w:val="18"/>
        </w:rPr>
        <w:t xml:space="preserve"> testidata)</w:t>
      </w:r>
    </w:p>
    <w:p w14:paraId="3FF0A448" w14:textId="355B23B7" w:rsidR="008B5DFB" w:rsidRPr="0006598C" w:rsidRDefault="008B5DFB" w:rsidP="008B5DFB">
      <w:pPr>
        <w:pStyle w:val="NormalIndent"/>
        <w:rPr>
          <w:i/>
          <w:iCs/>
        </w:rPr>
      </w:pPr>
      <w:r w:rsidRPr="0006598C">
        <w:rPr>
          <w:i/>
          <w:iCs/>
        </w:rPr>
        <w:lastRenderedPageBreak/>
        <w:t>&gt; Varmistakaa ennen tietojen lähettämistä, että mittausdataa ei tarvitse käsitellä manuaalisesti ennen tulosten tarkastamista (poistakaa tyhjät rivit tiedoston alusta jne.)</w:t>
      </w:r>
    </w:p>
    <w:p w14:paraId="7978A638" w14:textId="77777777" w:rsidR="004A497E" w:rsidRPr="00E1039F" w:rsidRDefault="004A497E" w:rsidP="00E6786E">
      <w:pPr>
        <w:pStyle w:val="NormalIndent"/>
        <w:ind w:left="0"/>
      </w:pPr>
    </w:p>
    <w:p w14:paraId="04526E0C" w14:textId="77777777" w:rsidR="00E7314B" w:rsidRDefault="00E7314B" w:rsidP="001770EE">
      <w:pPr>
        <w:pStyle w:val="Heading2"/>
      </w:pPr>
      <w:r w:rsidRPr="00E7314B">
        <w:rPr>
          <w:sz w:val="28"/>
          <w:szCs w:val="28"/>
        </w:rPr>
        <w:t>Mittaustietojen muotoilu ja tiedoston nimeäminen</w:t>
      </w:r>
    </w:p>
    <w:p w14:paraId="661CFCBA" w14:textId="7C17A795" w:rsidR="00E7314B" w:rsidRDefault="00E7314B" w:rsidP="00877144">
      <w:pPr>
        <w:pStyle w:val="NormalIndent"/>
        <w:rPr>
          <w:i/>
          <w:iCs/>
          <w:color w:val="009A96" w:themeColor="accent5"/>
        </w:rPr>
      </w:pPr>
      <w:r>
        <w:t xml:space="preserve">Toimita mittaustulokset </w:t>
      </w:r>
      <w:r w:rsidRPr="009F513F">
        <w:t xml:space="preserve">taulukon </w:t>
      </w:r>
      <w:r w:rsidR="005D06D0">
        <w:t>5</w:t>
      </w:r>
      <w:r w:rsidRPr="009F513F">
        <w:t xml:space="preserve"> </w:t>
      </w:r>
      <w:r>
        <w:t>mukaisesti käyttäen standardi CSV-formaattia, jossa arvot on erotettu pilkulla (,),</w:t>
      </w:r>
      <w:r w:rsidR="00A67301">
        <w:t xml:space="preserve"> </w:t>
      </w:r>
      <w:r>
        <w:t xml:space="preserve">desimaalierotin on piste (.) ja tietue-erotin on rivinvaihto. Aikaleiman formaatti on </w:t>
      </w:r>
      <w:r w:rsidRPr="00861CEB">
        <w:t>ISO 8601</w:t>
      </w:r>
      <w:r>
        <w:t>.</w:t>
      </w:r>
    </w:p>
    <w:p w14:paraId="01184C75" w14:textId="4343ECD7" w:rsidR="00E7314B" w:rsidRPr="00E1039F" w:rsidRDefault="00E7314B" w:rsidP="00E7314B">
      <w:pPr>
        <w:pStyle w:val="NormalIndent"/>
        <w:spacing w:line="300" w:lineRule="atLeast"/>
        <w:rPr>
          <w:i/>
          <w:iCs/>
          <w:sz w:val="18"/>
          <w:szCs w:val="16"/>
        </w:rPr>
      </w:pPr>
      <w:r w:rsidRPr="00E1039F">
        <w:rPr>
          <w:i/>
          <w:iCs/>
          <w:sz w:val="18"/>
          <w:szCs w:val="16"/>
        </w:rPr>
        <w:t xml:space="preserve">Taulukko </w:t>
      </w:r>
      <w:r w:rsidR="003858D4">
        <w:rPr>
          <w:i/>
          <w:iCs/>
          <w:sz w:val="18"/>
          <w:szCs w:val="16"/>
        </w:rPr>
        <w:t>4</w:t>
      </w:r>
      <w:r w:rsidRPr="00E1039F">
        <w:rPr>
          <w:i/>
          <w:iCs/>
          <w:sz w:val="18"/>
          <w:szCs w:val="16"/>
        </w:rPr>
        <w:t xml:space="preserve">. </w:t>
      </w:r>
      <w:r>
        <w:rPr>
          <w:i/>
          <w:iCs/>
          <w:sz w:val="18"/>
          <w:szCs w:val="16"/>
        </w:rPr>
        <w:t>Mittaustietojen muotoilu</w:t>
      </w:r>
    </w:p>
    <w:tbl>
      <w:tblPr>
        <w:tblStyle w:val="SvKTabellformat"/>
        <w:tblW w:w="0" w:type="auto"/>
        <w:tblInd w:w="1244" w:type="dxa"/>
        <w:tblLook w:val="04A0" w:firstRow="1" w:lastRow="0" w:firstColumn="1" w:lastColumn="0" w:noHBand="0" w:noVBand="1"/>
      </w:tblPr>
      <w:tblGrid>
        <w:gridCol w:w="1103"/>
        <w:gridCol w:w="2059"/>
        <w:gridCol w:w="1674"/>
        <w:gridCol w:w="1402"/>
        <w:gridCol w:w="1122"/>
        <w:gridCol w:w="1311"/>
      </w:tblGrid>
      <w:tr w:rsidR="00E7314B" w:rsidRPr="00E1039F" w14:paraId="3EB210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6" w:type="dxa"/>
          </w:tcPr>
          <w:p w14:paraId="1C39D2AA" w14:textId="5322BB42" w:rsidR="00E7314B" w:rsidRPr="00946A7F" w:rsidRDefault="00946A7F">
            <w:pPr>
              <w:pStyle w:val="Tabelltext"/>
              <w:spacing w:line="300" w:lineRule="atLeast"/>
              <w:rPr>
                <w:b/>
                <w:bCs/>
                <w:color w:val="D5121E" w:themeColor="accent1"/>
                <w:sz w:val="16"/>
                <w:szCs w:val="16"/>
                <w:lang w:val="fi-FI"/>
              </w:rPr>
            </w:pPr>
            <w:r w:rsidRPr="00946A7F">
              <w:rPr>
                <w:b/>
                <w:bCs/>
                <w:sz w:val="16"/>
                <w:szCs w:val="16"/>
                <w:lang w:val="fi-FI"/>
              </w:rPr>
              <w:t>NIMI</w:t>
            </w:r>
          </w:p>
        </w:tc>
        <w:tc>
          <w:tcPr>
            <w:tcW w:w="1985" w:type="dxa"/>
          </w:tcPr>
          <w:p w14:paraId="71537309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893464">
              <w:rPr>
                <w:sz w:val="16"/>
                <w:szCs w:val="16"/>
                <w:lang w:val="fi-FI"/>
              </w:rPr>
              <w:t>dateTime</w:t>
            </w:r>
            <w:proofErr w:type="spellEnd"/>
          </w:p>
        </w:tc>
        <w:tc>
          <w:tcPr>
            <w:tcW w:w="1701" w:type="dxa"/>
            <w:vAlign w:val="bottom"/>
          </w:tcPr>
          <w:p w14:paraId="29711D37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rFonts w:ascii="Arial" w:hAnsi="Arial"/>
                <w:color w:val="000000"/>
                <w:sz w:val="16"/>
                <w:szCs w:val="16"/>
              </w:rPr>
              <w:t>instantaneous_power</w:t>
            </w:r>
            <w:proofErr w:type="spellEnd"/>
          </w:p>
        </w:tc>
        <w:tc>
          <w:tcPr>
            <w:tcW w:w="1417" w:type="dxa"/>
            <w:vAlign w:val="bottom"/>
          </w:tcPr>
          <w:p w14:paraId="737A894A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rFonts w:ascii="Arial" w:hAnsi="Arial"/>
                <w:color w:val="000000"/>
                <w:sz w:val="16"/>
                <w:szCs w:val="16"/>
              </w:rPr>
              <w:t>reference_power</w:t>
            </w:r>
            <w:proofErr w:type="spellEnd"/>
          </w:p>
        </w:tc>
        <w:tc>
          <w:tcPr>
            <w:tcW w:w="1134" w:type="dxa"/>
            <w:vAlign w:val="bottom"/>
          </w:tcPr>
          <w:p w14:paraId="3EF1D292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rFonts w:ascii="Arial" w:hAnsi="Arial"/>
                <w:color w:val="000000"/>
                <w:sz w:val="16"/>
                <w:szCs w:val="16"/>
              </w:rPr>
              <w:t>activated_afrr</w:t>
            </w:r>
            <w:proofErr w:type="spellEnd"/>
          </w:p>
        </w:tc>
        <w:tc>
          <w:tcPr>
            <w:tcW w:w="1328" w:type="dxa"/>
            <w:vAlign w:val="bottom"/>
          </w:tcPr>
          <w:p w14:paraId="5E27FA16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rFonts w:ascii="Arial" w:hAnsi="Arial"/>
                <w:color w:val="000000"/>
                <w:sz w:val="16"/>
                <w:szCs w:val="16"/>
              </w:rPr>
              <w:t>activation_signal</w:t>
            </w:r>
            <w:proofErr w:type="spellEnd"/>
          </w:p>
        </w:tc>
      </w:tr>
      <w:tr w:rsidR="00E7314B" w:rsidRPr="00E1039F" w14:paraId="29BDE36A" w14:textId="77777777">
        <w:trPr>
          <w:trHeight w:val="71"/>
        </w:trPr>
        <w:tc>
          <w:tcPr>
            <w:tcW w:w="1106" w:type="dxa"/>
            <w:tcBorders>
              <w:top w:val="single" w:sz="18" w:space="0" w:color="000000"/>
              <w:bottom w:val="single" w:sz="4" w:space="0" w:color="auto"/>
            </w:tcBorders>
          </w:tcPr>
          <w:p w14:paraId="501DEE47" w14:textId="77777777" w:rsidR="00E7314B" w:rsidRPr="00946A7F" w:rsidRDefault="00E7314B">
            <w:pPr>
              <w:pStyle w:val="Tabelltext"/>
              <w:spacing w:line="300" w:lineRule="atLeast"/>
              <w:rPr>
                <w:b/>
                <w:bCs/>
                <w:sz w:val="16"/>
                <w:szCs w:val="16"/>
                <w:lang w:val="fi-FI"/>
              </w:rPr>
            </w:pPr>
            <w:r w:rsidRPr="00946A7F">
              <w:rPr>
                <w:b/>
                <w:bCs/>
                <w:sz w:val="16"/>
                <w:szCs w:val="16"/>
                <w:lang w:val="fi-FI"/>
              </w:rPr>
              <w:t>FORMAATTI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auto"/>
            </w:tcBorders>
          </w:tcPr>
          <w:p w14:paraId="274AFECC" w14:textId="602D8B4D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sz w:val="16"/>
                <w:szCs w:val="16"/>
                <w:lang w:val="fi-FI"/>
              </w:rPr>
              <w:t>YYY</w:t>
            </w:r>
            <w:r w:rsidR="00FB1D62">
              <w:rPr>
                <w:sz w:val="16"/>
                <w:szCs w:val="16"/>
                <w:lang w:val="fi-FI"/>
              </w:rPr>
              <w:t>Y</w:t>
            </w:r>
            <w:r w:rsidRPr="009F513F">
              <w:rPr>
                <w:sz w:val="16"/>
                <w:szCs w:val="16"/>
                <w:lang w:val="fi-FI"/>
              </w:rPr>
              <w:t>MMDDThhmmss.nnn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auto"/>
            </w:tcBorders>
          </w:tcPr>
          <w:p w14:paraId="031DAC42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sz w:val="16"/>
                <w:szCs w:val="16"/>
                <w:lang w:val="fi-FI"/>
              </w:rPr>
              <w:t>double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/>
              <w:bottom w:val="single" w:sz="4" w:space="0" w:color="auto"/>
            </w:tcBorders>
          </w:tcPr>
          <w:p w14:paraId="246612C8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sz w:val="16"/>
                <w:szCs w:val="16"/>
                <w:lang w:val="fi-FI"/>
              </w:rPr>
              <w:t>double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</w:tcBorders>
          </w:tcPr>
          <w:p w14:paraId="7AEB3BFA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sz w:val="16"/>
                <w:szCs w:val="16"/>
                <w:lang w:val="fi-FI"/>
              </w:rPr>
              <w:t>double</w:t>
            </w:r>
            <w:proofErr w:type="spellEnd"/>
          </w:p>
        </w:tc>
        <w:tc>
          <w:tcPr>
            <w:tcW w:w="1328" w:type="dxa"/>
            <w:tcBorders>
              <w:top w:val="single" w:sz="18" w:space="0" w:color="000000"/>
              <w:bottom w:val="single" w:sz="4" w:space="0" w:color="auto"/>
            </w:tcBorders>
          </w:tcPr>
          <w:p w14:paraId="2D68D4F1" w14:textId="77777777" w:rsidR="00E7314B" w:rsidRPr="009F513F" w:rsidRDefault="00E7314B">
            <w:pPr>
              <w:pStyle w:val="Tabelltext"/>
              <w:spacing w:line="300" w:lineRule="atLeast"/>
              <w:rPr>
                <w:sz w:val="16"/>
                <w:szCs w:val="16"/>
                <w:lang w:val="fi-FI"/>
              </w:rPr>
            </w:pPr>
            <w:proofErr w:type="spellStart"/>
            <w:r w:rsidRPr="009F513F">
              <w:rPr>
                <w:sz w:val="16"/>
                <w:szCs w:val="16"/>
                <w:lang w:val="fi-FI"/>
              </w:rPr>
              <w:t>double</w:t>
            </w:r>
            <w:proofErr w:type="spellEnd"/>
          </w:p>
        </w:tc>
      </w:tr>
      <w:tr w:rsidR="00E7314B" w:rsidRPr="00E1039F" w14:paraId="50225896" w14:textId="77777777"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14:paraId="74CA2662" w14:textId="77777777" w:rsidR="00E7314B" w:rsidRPr="008A2CEB" w:rsidRDefault="00E7314B">
            <w:pPr>
              <w:pStyle w:val="Tabelltext"/>
              <w:tabs>
                <w:tab w:val="left" w:pos="900"/>
              </w:tabs>
              <w:spacing w:line="300" w:lineRule="atLeast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2F6562" w14:textId="77777777" w:rsidR="00E7314B" w:rsidRPr="005A4A3E" w:rsidRDefault="00E7314B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5103BE" w14:textId="77777777" w:rsidR="00E7314B" w:rsidRPr="005A4A3E" w:rsidRDefault="00E7314B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097121" w14:textId="77777777" w:rsidR="00E7314B" w:rsidRPr="005A4A3E" w:rsidRDefault="00E7314B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45E86A" w14:textId="77777777" w:rsidR="00E7314B" w:rsidRPr="005A4A3E" w:rsidRDefault="00E7314B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FF1F3CA" w14:textId="77777777" w:rsidR="00E7314B" w:rsidRPr="005A4A3E" w:rsidRDefault="00E7314B">
            <w:pPr>
              <w:pStyle w:val="Tabelltext"/>
              <w:spacing w:line="300" w:lineRule="atLeast"/>
              <w:rPr>
                <w:color w:val="D5121E" w:themeColor="accent1"/>
                <w:sz w:val="20"/>
                <w:szCs w:val="20"/>
                <w:lang w:val="fi-FI"/>
              </w:rPr>
            </w:pPr>
          </w:p>
        </w:tc>
      </w:tr>
    </w:tbl>
    <w:p w14:paraId="453B4B2E" w14:textId="63937959" w:rsidR="00E7314B" w:rsidRDefault="00E7314B" w:rsidP="00072291">
      <w:pPr>
        <w:pStyle w:val="NormalIndent"/>
      </w:pPr>
      <w:r w:rsidRPr="009F513F">
        <w:t>Tiedosto nimetään</w:t>
      </w:r>
      <w:r>
        <w:t xml:space="preserve"> muodossa [kohteen nimi]_aFRR_[testin suunta]_[yyyymmdd].csv</w:t>
      </w:r>
    </w:p>
    <w:p w14:paraId="2F28DFE3" w14:textId="5C142390" w:rsidR="00072291" w:rsidRPr="00E1039F" w:rsidRDefault="004D7DCC" w:rsidP="00072291">
      <w:pPr>
        <w:pStyle w:val="NormalIndent"/>
      </w:pPr>
      <w:r>
        <w:t xml:space="preserve">Sopimuksellisen reservitoimittajan </w:t>
      </w:r>
      <w:r w:rsidR="006D0AF6">
        <w:t>tai</w:t>
      </w:r>
      <w:r>
        <w:t xml:space="preserve"> itsenäisen aggregaattorin tapauksessa </w:t>
      </w:r>
      <w:r w:rsidR="003541AA">
        <w:t xml:space="preserve">taulukkoon 5 lisätään </w:t>
      </w:r>
      <w:r w:rsidR="00B333ED">
        <w:t>sarake</w:t>
      </w:r>
      <w:r w:rsidR="002C6E64">
        <w:t xml:space="preserve"> </w:t>
      </w:r>
      <w:proofErr w:type="spellStart"/>
      <w:r w:rsidR="004E3FDC" w:rsidRPr="00380EBA">
        <w:rPr>
          <w:i/>
          <w:iCs/>
        </w:rPr>
        <w:t>delivered_energy</w:t>
      </w:r>
      <w:proofErr w:type="spellEnd"/>
      <w:r w:rsidR="00B333ED">
        <w:t xml:space="preserve"> </w:t>
      </w:r>
      <w:r w:rsidR="002C6E64">
        <w:t>toimitetulle säätöenergialle</w:t>
      </w:r>
      <w:r w:rsidR="00F125A8">
        <w:t xml:space="preserve"> </w:t>
      </w:r>
      <w:r w:rsidR="00391983">
        <w:t xml:space="preserve">energialaskennan </w:t>
      </w:r>
      <w:r w:rsidR="00D53D67">
        <w:t>tarkistamista varten</w:t>
      </w:r>
      <w:r w:rsidR="00ED2805">
        <w:t>. Sopimuksellinen reservitoimittaja raportoi tulokset tasevastuukohtaisesti</w:t>
      </w:r>
      <w:r w:rsidR="00F23995">
        <w:t xml:space="preserve"> </w:t>
      </w:r>
      <w:r w:rsidR="00ED2805">
        <w:t>ja</w:t>
      </w:r>
      <w:r w:rsidR="00F23995">
        <w:t xml:space="preserve"> </w:t>
      </w:r>
      <w:r w:rsidR="00ED2805">
        <w:t xml:space="preserve">itsenäinen aggregaattori </w:t>
      </w:r>
      <w:r w:rsidR="000F67B1" w:rsidRPr="000F67B1">
        <w:t>avoin toimittaja (RE, sähkönmyyjä) ja mittausaluekohtaisesti (MGA).</w:t>
      </w:r>
    </w:p>
    <w:p w14:paraId="3527AB3B" w14:textId="2BABA003" w:rsidR="006C0040" w:rsidRPr="00E1039F" w:rsidRDefault="00827D9B" w:rsidP="00827D9B">
      <w:pPr>
        <w:pStyle w:val="Heading1"/>
        <w:rPr>
          <w:b w:val="0"/>
          <w:bCs/>
          <w:sz w:val="32"/>
          <w:szCs w:val="24"/>
        </w:rPr>
      </w:pPr>
      <w:r w:rsidRPr="00E1039F">
        <w:rPr>
          <w:b w:val="0"/>
          <w:bCs/>
          <w:sz w:val="32"/>
          <w:szCs w:val="24"/>
        </w:rPr>
        <w:t>Lähteet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8444"/>
      </w:tblGrid>
      <w:tr w:rsidR="007E6C6C" w:rsidRPr="00FE36A4" w14:paraId="72AE8F52" w14:textId="77777777" w:rsidTr="000C1BBD">
        <w:trPr>
          <w:tblCellSpacing w:w="15" w:type="dxa"/>
        </w:trPr>
        <w:tc>
          <w:tcPr>
            <w:tcW w:w="770" w:type="pct"/>
            <w:hideMark/>
          </w:tcPr>
          <w:p w14:paraId="3C6CBFC3" w14:textId="77777777" w:rsidR="007E6C6C" w:rsidRPr="00E1039F" w:rsidRDefault="007E6C6C" w:rsidP="007E6C6C">
            <w:pPr>
              <w:pStyle w:val="Bibliography"/>
              <w:ind w:left="1304"/>
              <w:rPr>
                <w:noProof/>
                <w:sz w:val="24"/>
                <w:lang w:val="fi-FI"/>
              </w:rPr>
            </w:pPr>
            <w:r w:rsidRPr="00E1039F">
              <w:rPr>
                <w:noProof/>
                <w:lang w:val="fi-FI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33057036" w14:textId="0E70240E" w:rsidR="009C6053" w:rsidRPr="009C6053" w:rsidRDefault="00465E17" w:rsidP="009C6053">
            <w:pPr>
              <w:pStyle w:val="Bibliography"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Automaattisen</w:t>
            </w:r>
            <w:r w:rsidR="00DE5B7A">
              <w:rPr>
                <w:noProof/>
                <w:lang w:val="fi-FI"/>
              </w:rPr>
              <w:t xml:space="preserve"> taajuus</w:t>
            </w:r>
            <w:r>
              <w:rPr>
                <w:noProof/>
                <w:lang w:val="fi-FI"/>
              </w:rPr>
              <w:t>denpalatusreservin</w:t>
            </w:r>
            <w:r w:rsidR="00FE36A4" w:rsidRPr="00FE36A4">
              <w:rPr>
                <w:noProof/>
                <w:lang w:val="fi-FI"/>
              </w:rPr>
              <w:t xml:space="preserve"> (</w:t>
            </w:r>
            <w:r>
              <w:rPr>
                <w:noProof/>
                <w:lang w:val="fi-FI"/>
              </w:rPr>
              <w:t>a</w:t>
            </w:r>
            <w:r w:rsidR="00FE36A4" w:rsidRPr="00FE36A4">
              <w:rPr>
                <w:noProof/>
                <w:lang w:val="fi-FI"/>
              </w:rPr>
              <w:t>F</w:t>
            </w:r>
            <w:r>
              <w:rPr>
                <w:noProof/>
                <w:lang w:val="fi-FI"/>
              </w:rPr>
              <w:t>R</w:t>
            </w:r>
            <w:r w:rsidR="00DE5B7A">
              <w:rPr>
                <w:noProof/>
                <w:lang w:val="fi-FI"/>
              </w:rPr>
              <w:t>R</w:t>
            </w:r>
            <w:r w:rsidR="00FE36A4" w:rsidRPr="00FE36A4">
              <w:rPr>
                <w:noProof/>
                <w:lang w:val="fi-FI"/>
              </w:rPr>
              <w:t>) teknisten vaatimusten todentaminen ja hyväksyttämisprosessi</w:t>
            </w:r>
          </w:p>
        </w:tc>
      </w:tr>
      <w:tr w:rsidR="007E6C6C" w:rsidRPr="00FE36A4" w14:paraId="3E3BFD7A" w14:textId="77777777" w:rsidTr="004B7FB7">
        <w:trPr>
          <w:trHeight w:val="583"/>
          <w:tblCellSpacing w:w="15" w:type="dxa"/>
        </w:trPr>
        <w:tc>
          <w:tcPr>
            <w:tcW w:w="770" w:type="pct"/>
          </w:tcPr>
          <w:p w14:paraId="5AAB662F" w14:textId="171DEBC6" w:rsidR="007E6C6C" w:rsidRPr="00FE36A4" w:rsidRDefault="009C6053" w:rsidP="000C1BBD">
            <w:pPr>
              <w:pStyle w:val="Bibliography"/>
              <w:jc w:val="right"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[2]</w:t>
            </w:r>
          </w:p>
        </w:tc>
        <w:tc>
          <w:tcPr>
            <w:tcW w:w="0" w:type="auto"/>
          </w:tcPr>
          <w:p w14:paraId="7C7C0E42" w14:textId="1A26A9B3" w:rsidR="007E6C6C" w:rsidRPr="000C1BBD" w:rsidRDefault="0006598C" w:rsidP="00BF26A0">
            <w:pPr>
              <w:pStyle w:val="Bibliography"/>
              <w:rPr>
                <w:noProof/>
                <w:lang w:val="fi-FI"/>
              </w:rPr>
            </w:pPr>
            <w:proofErr w:type="spellStart"/>
            <w:r w:rsidRPr="0006598C">
              <w:t>Ohje</w:t>
            </w:r>
            <w:proofErr w:type="spellEnd"/>
            <w:r w:rsidRPr="0006598C">
              <w:t xml:space="preserve"> </w:t>
            </w:r>
            <w:proofErr w:type="spellStart"/>
            <w:r w:rsidRPr="0006598C">
              <w:t>vaihtelevalle</w:t>
            </w:r>
            <w:proofErr w:type="spellEnd"/>
            <w:r w:rsidRPr="0006598C">
              <w:t xml:space="preserve"> </w:t>
            </w:r>
            <w:proofErr w:type="spellStart"/>
            <w:r w:rsidRPr="0006598C">
              <w:t>tuotannolle</w:t>
            </w:r>
            <w:proofErr w:type="spellEnd"/>
            <w:r w:rsidRPr="0006598C">
              <w:t xml:space="preserve"> ja </w:t>
            </w:r>
            <w:proofErr w:type="spellStart"/>
            <w:r w:rsidRPr="0006598C">
              <w:t>kulutukselle</w:t>
            </w:r>
            <w:proofErr w:type="spellEnd"/>
            <w:r w:rsidRPr="0006598C">
              <w:t xml:space="preserve"> </w:t>
            </w:r>
            <w:proofErr w:type="spellStart"/>
            <w:r w:rsidRPr="0006598C">
              <w:t>automaattisissa</w:t>
            </w:r>
            <w:proofErr w:type="spellEnd"/>
            <w:r w:rsidRPr="0006598C">
              <w:t xml:space="preserve"> </w:t>
            </w:r>
            <w:proofErr w:type="spellStart"/>
            <w:r w:rsidRPr="0006598C">
              <w:t>reserveissä</w:t>
            </w:r>
            <w:proofErr w:type="spellEnd"/>
          </w:p>
        </w:tc>
      </w:tr>
    </w:tbl>
    <w:p w14:paraId="5DFEEF24" w14:textId="77777777" w:rsidR="00AF75D9" w:rsidRPr="00E6786E" w:rsidRDefault="00AF75D9" w:rsidP="007E6C6C">
      <w:pPr>
        <w:pStyle w:val="NormalIndent"/>
        <w:ind w:left="0"/>
        <w:rPr>
          <w:i/>
          <w:iCs/>
          <w:sz w:val="2"/>
          <w:szCs w:val="2"/>
        </w:rPr>
      </w:pPr>
    </w:p>
    <w:sectPr w:rsidR="00AF75D9" w:rsidRPr="00E6786E" w:rsidSect="00B10B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567" w:bottom="1418" w:left="1304" w:header="567" w:footer="42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58BE" w14:textId="77777777" w:rsidR="00747D0D" w:rsidRDefault="00747D0D" w:rsidP="00E439C3">
      <w:r>
        <w:separator/>
      </w:r>
    </w:p>
  </w:endnote>
  <w:endnote w:type="continuationSeparator" w:id="0">
    <w:p w14:paraId="132339A6" w14:textId="77777777" w:rsidR="00747D0D" w:rsidRDefault="00747D0D" w:rsidP="00E439C3">
      <w:r>
        <w:continuationSeparator/>
      </w:r>
    </w:p>
  </w:endnote>
  <w:endnote w:type="continuationNotice" w:id="1">
    <w:p w14:paraId="192F400A" w14:textId="77777777" w:rsidR="00747D0D" w:rsidRDefault="00747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EFF1" w14:textId="77777777" w:rsidR="00B32FE3" w:rsidRDefault="00B3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AF77BED" w14:paraId="58A692FC" w14:textId="77777777" w:rsidTr="3AF77BED">
      <w:trPr>
        <w:trHeight w:val="300"/>
      </w:trPr>
      <w:tc>
        <w:tcPr>
          <w:tcW w:w="3345" w:type="dxa"/>
        </w:tcPr>
        <w:p w14:paraId="1ED508E3" w14:textId="4CF81215" w:rsidR="3AF77BED" w:rsidRDefault="3AF77BED" w:rsidP="3AF77BED">
          <w:pPr>
            <w:pStyle w:val="Header"/>
            <w:ind w:left="-115"/>
          </w:pPr>
        </w:p>
      </w:tc>
      <w:tc>
        <w:tcPr>
          <w:tcW w:w="3345" w:type="dxa"/>
        </w:tcPr>
        <w:p w14:paraId="293A5F0D" w14:textId="79B9E366" w:rsidR="3AF77BED" w:rsidRDefault="3AF77BED" w:rsidP="3AF77BED">
          <w:pPr>
            <w:pStyle w:val="Header"/>
            <w:jc w:val="center"/>
          </w:pPr>
        </w:p>
      </w:tc>
      <w:tc>
        <w:tcPr>
          <w:tcW w:w="3345" w:type="dxa"/>
        </w:tcPr>
        <w:p w14:paraId="75F94529" w14:textId="65C17D11" w:rsidR="3AF77BED" w:rsidRDefault="3AF77BED" w:rsidP="3AF77BED">
          <w:pPr>
            <w:pStyle w:val="Header"/>
            <w:ind w:right="-115"/>
            <w:jc w:val="right"/>
          </w:pPr>
        </w:p>
      </w:tc>
    </w:tr>
  </w:tbl>
  <w:p w14:paraId="7E0BF5A2" w14:textId="36FDA205" w:rsidR="3AF77BED" w:rsidRDefault="3AF77BED" w:rsidP="3AF77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AF77BED" w14:paraId="0968E308" w14:textId="77777777" w:rsidTr="3AF77BED">
      <w:trPr>
        <w:trHeight w:val="300"/>
      </w:trPr>
      <w:tc>
        <w:tcPr>
          <w:tcW w:w="3345" w:type="dxa"/>
        </w:tcPr>
        <w:p w14:paraId="5880F075" w14:textId="3CA524DB" w:rsidR="3AF77BED" w:rsidRDefault="3AF77BED" w:rsidP="3AF77BED">
          <w:pPr>
            <w:pStyle w:val="Header"/>
            <w:ind w:left="-115"/>
          </w:pPr>
        </w:p>
      </w:tc>
      <w:tc>
        <w:tcPr>
          <w:tcW w:w="3345" w:type="dxa"/>
        </w:tcPr>
        <w:p w14:paraId="5AD0DAFF" w14:textId="328EFFE4" w:rsidR="3AF77BED" w:rsidRDefault="3AF77BED" w:rsidP="3AF77BED">
          <w:pPr>
            <w:pStyle w:val="Header"/>
            <w:jc w:val="center"/>
          </w:pPr>
        </w:p>
      </w:tc>
      <w:tc>
        <w:tcPr>
          <w:tcW w:w="3345" w:type="dxa"/>
        </w:tcPr>
        <w:p w14:paraId="1D7910B4" w14:textId="0B20CF30" w:rsidR="3AF77BED" w:rsidRDefault="3AF77BED" w:rsidP="3AF77BED">
          <w:pPr>
            <w:pStyle w:val="Header"/>
            <w:ind w:right="-115"/>
            <w:jc w:val="right"/>
          </w:pPr>
        </w:p>
      </w:tc>
    </w:tr>
  </w:tbl>
  <w:p w14:paraId="34C264EC" w14:textId="4C4D7362" w:rsidR="3AF77BED" w:rsidRDefault="3AF77BED" w:rsidP="3AF77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9A51" w14:textId="77777777" w:rsidR="00747D0D" w:rsidRDefault="00747D0D" w:rsidP="00E439C3">
      <w:r>
        <w:separator/>
      </w:r>
    </w:p>
  </w:footnote>
  <w:footnote w:type="continuationSeparator" w:id="0">
    <w:p w14:paraId="18EE51C2" w14:textId="77777777" w:rsidR="00747D0D" w:rsidRDefault="00747D0D" w:rsidP="00E439C3">
      <w:r>
        <w:continuationSeparator/>
      </w:r>
    </w:p>
  </w:footnote>
  <w:footnote w:type="continuationNotice" w:id="1">
    <w:p w14:paraId="206F8D59" w14:textId="77777777" w:rsidR="00747D0D" w:rsidRDefault="00747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5246" w14:textId="77777777" w:rsidR="00B32FE3" w:rsidRDefault="00B3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387"/>
      <w:gridCol w:w="1838"/>
      <w:gridCol w:w="1903"/>
      <w:gridCol w:w="822"/>
    </w:tblGrid>
    <w:tr w:rsidR="00046B45" w:rsidRPr="00CB2692" w14:paraId="4D18F92F" w14:textId="77777777" w:rsidTr="00EA21E1">
      <w:trPr>
        <w:trHeight w:val="567"/>
      </w:trPr>
      <w:tc>
        <w:tcPr>
          <w:tcW w:w="5387" w:type="dxa"/>
          <w:vMerge w:val="restart"/>
          <w:vAlign w:val="bottom"/>
        </w:tcPr>
        <w:p w14:paraId="796FA509" w14:textId="77219ECD" w:rsidR="00046B45" w:rsidRPr="00CB2692" w:rsidRDefault="00046B45" w:rsidP="00D11040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7E085C72" wp14:editId="21CF7E9F">
                <wp:extent cx="1713235" cy="319087"/>
                <wp:effectExtent l="0" t="0" r="127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</w:tcPr>
        <w:p w14:paraId="4B1B31D2" w14:textId="77777777" w:rsidR="00046B45" w:rsidRPr="00CB2692" w:rsidRDefault="00046B45" w:rsidP="00B3364A">
          <w:pPr>
            <w:pStyle w:val="Header"/>
            <w:rPr>
              <w:b/>
              <w:noProof/>
            </w:rPr>
          </w:pPr>
        </w:p>
      </w:tc>
      <w:tc>
        <w:tcPr>
          <w:tcW w:w="1903" w:type="dxa"/>
        </w:tcPr>
        <w:p w14:paraId="6D532053" w14:textId="77777777" w:rsidR="00046B45" w:rsidRPr="00CB2692" w:rsidRDefault="00046B45" w:rsidP="00B60068">
          <w:pPr>
            <w:pStyle w:val="Header"/>
            <w:jc w:val="right"/>
            <w:rPr>
              <w:noProof/>
            </w:rPr>
          </w:pPr>
        </w:p>
      </w:tc>
      <w:tc>
        <w:tcPr>
          <w:tcW w:w="822" w:type="dxa"/>
        </w:tcPr>
        <w:p w14:paraId="290C0498" w14:textId="77777777" w:rsidR="00046B45" w:rsidRPr="00CB2692" w:rsidRDefault="00046B45" w:rsidP="00B60068">
          <w:pPr>
            <w:pStyle w:val="Header"/>
            <w:jc w:val="right"/>
            <w:rPr>
              <w:noProof/>
            </w:rPr>
          </w:pPr>
        </w:p>
      </w:tc>
    </w:tr>
    <w:tr w:rsidR="00046B45" w:rsidRPr="00CB2692" w14:paraId="13A43EB3" w14:textId="77777777" w:rsidTr="00EA21E1">
      <w:tc>
        <w:tcPr>
          <w:tcW w:w="5387" w:type="dxa"/>
          <w:vMerge/>
        </w:tcPr>
        <w:p w14:paraId="521C623B" w14:textId="77777777" w:rsidR="00046B45" w:rsidRPr="00CB2692" w:rsidRDefault="00046B45" w:rsidP="0042008E">
          <w:pPr>
            <w:pStyle w:val="Header"/>
            <w:rPr>
              <w:noProof/>
            </w:rPr>
          </w:pPr>
        </w:p>
      </w:tc>
      <w:tc>
        <w:tcPr>
          <w:tcW w:w="1838" w:type="dxa"/>
        </w:tcPr>
        <w:p w14:paraId="25F14954" w14:textId="3218C818" w:rsidR="00046B45" w:rsidRPr="00EC6586" w:rsidRDefault="00046B45" w:rsidP="00A663CA">
          <w:pPr>
            <w:pStyle w:val="Header"/>
            <w:rPr>
              <w:b/>
              <w:noProof/>
            </w:rPr>
          </w:pPr>
        </w:p>
      </w:tc>
      <w:tc>
        <w:tcPr>
          <w:tcW w:w="1903" w:type="dxa"/>
        </w:tcPr>
        <w:p w14:paraId="3496D177" w14:textId="77777777" w:rsidR="00046B45" w:rsidRPr="00CB2692" w:rsidRDefault="00046B45" w:rsidP="00B60068">
          <w:pPr>
            <w:pStyle w:val="Header"/>
            <w:jc w:val="right"/>
            <w:rPr>
              <w:noProof/>
            </w:rPr>
          </w:pPr>
          <w:bookmarkStart w:id="1" w:name="dnumber"/>
          <w:bookmarkEnd w:id="1"/>
        </w:p>
      </w:tc>
      <w:tc>
        <w:tcPr>
          <w:tcW w:w="822" w:type="dxa"/>
        </w:tcPr>
        <w:p w14:paraId="18EE93AE" w14:textId="19EB03F3" w:rsidR="00046B45" w:rsidRPr="00CB2692" w:rsidRDefault="00046B45" w:rsidP="00B60068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 w:rsidR="00C41DA1">
            <w:rPr>
              <w:noProof/>
            </w:rPr>
            <w:t>17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r w:rsidR="00F82435">
            <w:rPr>
              <w:noProof/>
            </w:rPr>
            <w:t>8</w:t>
          </w:r>
          <w:r w:rsidRPr="00CB2692">
            <w:rPr>
              <w:noProof/>
            </w:rPr>
            <w:t>)</w:t>
          </w:r>
        </w:p>
      </w:tc>
    </w:tr>
    <w:tr w:rsidR="00046B45" w:rsidRPr="00CB2692" w14:paraId="265E6426" w14:textId="77777777" w:rsidTr="00EA21E1">
      <w:tc>
        <w:tcPr>
          <w:tcW w:w="5387" w:type="dxa"/>
        </w:tcPr>
        <w:p w14:paraId="1F060D41" w14:textId="77777777" w:rsidR="00046B45" w:rsidRPr="00CB2692" w:rsidRDefault="00046B45" w:rsidP="0042008E">
          <w:pPr>
            <w:pStyle w:val="Header"/>
            <w:rPr>
              <w:noProof/>
            </w:rPr>
          </w:pPr>
        </w:p>
      </w:tc>
      <w:tc>
        <w:tcPr>
          <w:tcW w:w="1838" w:type="dxa"/>
        </w:tcPr>
        <w:p w14:paraId="4637413E" w14:textId="77777777" w:rsidR="00046B45" w:rsidRPr="00CB2692" w:rsidRDefault="00046B45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2725" w:type="dxa"/>
          <w:gridSpan w:val="2"/>
        </w:tcPr>
        <w:p w14:paraId="50CEBE11" w14:textId="77777777" w:rsidR="00046B45" w:rsidRPr="00CB2692" w:rsidRDefault="00046B45" w:rsidP="00B60068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046B45" w:rsidRPr="00CB2692" w14:paraId="1B67C439" w14:textId="77777777" w:rsidTr="00EA21E1">
      <w:tc>
        <w:tcPr>
          <w:tcW w:w="5387" w:type="dxa"/>
        </w:tcPr>
        <w:p w14:paraId="0E34D4B5" w14:textId="77777777" w:rsidR="00046B45" w:rsidRPr="00CB2692" w:rsidRDefault="00046B45" w:rsidP="0042008E">
          <w:pPr>
            <w:pStyle w:val="Header"/>
            <w:rPr>
              <w:noProof/>
            </w:rPr>
          </w:pPr>
        </w:p>
      </w:tc>
      <w:tc>
        <w:tcPr>
          <w:tcW w:w="1838" w:type="dxa"/>
        </w:tcPr>
        <w:p w14:paraId="1BD0E17F" w14:textId="77777777" w:rsidR="00046B45" w:rsidRPr="00CB2692" w:rsidRDefault="00046B45" w:rsidP="0042008E">
          <w:pPr>
            <w:pStyle w:val="Header"/>
            <w:rPr>
              <w:noProof/>
            </w:rPr>
          </w:pPr>
        </w:p>
      </w:tc>
      <w:tc>
        <w:tcPr>
          <w:tcW w:w="2725" w:type="dxa"/>
          <w:gridSpan w:val="2"/>
        </w:tcPr>
        <w:p w14:paraId="37679263" w14:textId="7790128E" w:rsidR="00046B45" w:rsidRPr="00CB2692" w:rsidRDefault="00046B45" w:rsidP="00157E70">
          <w:pPr>
            <w:pStyle w:val="Header"/>
            <w:jc w:val="right"/>
            <w:rPr>
              <w:noProof/>
            </w:rPr>
          </w:pPr>
        </w:p>
      </w:tc>
    </w:tr>
    <w:tr w:rsidR="00046B45" w:rsidRPr="006E3DEB" w14:paraId="45D9D23E" w14:textId="77777777" w:rsidTr="00EA21E1">
      <w:tc>
        <w:tcPr>
          <w:tcW w:w="5387" w:type="dxa"/>
        </w:tcPr>
        <w:p w14:paraId="76DF7387" w14:textId="45C79303" w:rsidR="00046B45" w:rsidRPr="00CB2692" w:rsidRDefault="006E3DEB" w:rsidP="007B7C91">
          <w:pPr>
            <w:pStyle w:val="Header"/>
            <w:rPr>
              <w:noProof/>
            </w:rPr>
          </w:pPr>
          <w:r>
            <w:rPr>
              <w:noProof/>
            </w:rPr>
            <w:t>Automaattisen</w:t>
          </w:r>
          <w:r w:rsidR="009B66E4">
            <w:rPr>
              <w:noProof/>
            </w:rPr>
            <w:t xml:space="preserve"> taajuu</w:t>
          </w:r>
          <w:r>
            <w:rPr>
              <w:noProof/>
            </w:rPr>
            <w:t>denpalautusreservin</w:t>
          </w:r>
          <w:r w:rsidR="007B7C91" w:rsidRPr="007B7C91">
            <w:rPr>
              <w:noProof/>
            </w:rPr>
            <w:t xml:space="preserve"> (</w:t>
          </w:r>
          <w:r>
            <w:rPr>
              <w:noProof/>
            </w:rPr>
            <w:t>aFR</w:t>
          </w:r>
          <w:r w:rsidR="009B66E4">
            <w:rPr>
              <w:noProof/>
            </w:rPr>
            <w:t>R</w:t>
          </w:r>
          <w:r w:rsidR="007B7C91" w:rsidRPr="007B7C91">
            <w:rPr>
              <w:noProof/>
            </w:rPr>
            <w:t>) käyttöönoton hakemuslomake</w:t>
          </w:r>
        </w:p>
      </w:tc>
      <w:tc>
        <w:tcPr>
          <w:tcW w:w="1838" w:type="dxa"/>
        </w:tcPr>
        <w:p w14:paraId="7560046A" w14:textId="2F559C9E" w:rsidR="00046B45" w:rsidRPr="00CB2692" w:rsidRDefault="00046B45" w:rsidP="00B3364A">
          <w:pPr>
            <w:pStyle w:val="Header"/>
            <w:rPr>
              <w:noProof/>
            </w:rPr>
          </w:pPr>
        </w:p>
      </w:tc>
      <w:tc>
        <w:tcPr>
          <w:tcW w:w="2725" w:type="dxa"/>
          <w:gridSpan w:val="2"/>
        </w:tcPr>
        <w:p w14:paraId="7F9658CE" w14:textId="57FE1E43" w:rsidR="00046B45" w:rsidRPr="003330F5" w:rsidRDefault="003330F5" w:rsidP="00046B45">
          <w:pPr>
            <w:pStyle w:val="Header"/>
            <w:jc w:val="right"/>
            <w:rPr>
              <w:noProof/>
            </w:rPr>
          </w:pPr>
          <w:r w:rsidRPr="003330F5">
            <w:rPr>
              <w:noProof/>
            </w:rPr>
            <w:fldChar w:fldCharType="begin"/>
          </w:r>
          <w:r w:rsidRPr="003330F5">
            <w:rPr>
              <w:noProof/>
            </w:rPr>
            <w:instrText xml:space="preserve"> TIME \@ "d.M.yyyy" </w:instrText>
          </w:r>
          <w:r w:rsidRPr="003330F5">
            <w:rPr>
              <w:noProof/>
            </w:rPr>
            <w:fldChar w:fldCharType="separate"/>
          </w:r>
          <w:r w:rsidR="00FF646C">
            <w:rPr>
              <w:noProof/>
            </w:rPr>
            <w:t>21.1.2026</w:t>
          </w:r>
          <w:r w:rsidRPr="003330F5">
            <w:rPr>
              <w:noProof/>
            </w:rPr>
            <w:fldChar w:fldCharType="end"/>
          </w:r>
          <w:r w:rsidR="007B354B" w:rsidRPr="003330F5">
            <w:rPr>
              <w:noProof/>
            </w:rPr>
            <w:t xml:space="preserve"> </w:t>
          </w:r>
        </w:p>
      </w:tc>
    </w:tr>
  </w:tbl>
  <w:p w14:paraId="506374A8" w14:textId="12F0A5F5" w:rsidR="00046B45" w:rsidRPr="00C96B96" w:rsidRDefault="00046B45" w:rsidP="00C96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DC28" w14:textId="77777777" w:rsidR="00724B92" w:rsidRDefault="00724B92">
    <w:pPr>
      <w:pStyle w:val="Header"/>
      <w:rPr>
        <w:b/>
      </w:rPr>
    </w:pPr>
  </w:p>
  <w:p w14:paraId="6AA18FB5" w14:textId="77777777" w:rsidR="00724B92" w:rsidRDefault="00724B92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DE76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D3F74"/>
    <w:multiLevelType w:val="hybridMultilevel"/>
    <w:tmpl w:val="126AB504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3C130A0"/>
    <w:multiLevelType w:val="hybridMultilevel"/>
    <w:tmpl w:val="B930F0B2"/>
    <w:lvl w:ilvl="0" w:tplc="78B4032A">
      <w:start w:val="3"/>
      <w:numFmt w:val="bullet"/>
      <w:lvlText w:val=""/>
      <w:lvlJc w:val="left"/>
      <w:pPr>
        <w:ind w:left="1664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041C66B0"/>
    <w:multiLevelType w:val="hybridMultilevel"/>
    <w:tmpl w:val="99E46BA2"/>
    <w:lvl w:ilvl="0" w:tplc="83249920">
      <w:start w:val="25"/>
      <w:numFmt w:val="bullet"/>
      <w:lvlText w:val="&gt;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AA5CF0"/>
    <w:multiLevelType w:val="hybridMultilevel"/>
    <w:tmpl w:val="415E23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0AA62097"/>
    <w:multiLevelType w:val="hybridMultilevel"/>
    <w:tmpl w:val="514C42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D831832"/>
    <w:multiLevelType w:val="hybridMultilevel"/>
    <w:tmpl w:val="93EA1330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0ED948E1"/>
    <w:multiLevelType w:val="hybridMultilevel"/>
    <w:tmpl w:val="495CE190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4384F4D"/>
    <w:multiLevelType w:val="hybridMultilevel"/>
    <w:tmpl w:val="F73EA9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48E3427"/>
    <w:multiLevelType w:val="hybridMultilevel"/>
    <w:tmpl w:val="11E6E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12B03"/>
    <w:multiLevelType w:val="multilevel"/>
    <w:tmpl w:val="94D652EA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13" w15:restartNumberingAfterBreak="0">
    <w:nsid w:val="1E847595"/>
    <w:multiLevelType w:val="hybridMultilevel"/>
    <w:tmpl w:val="5066F1A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0010F2B"/>
    <w:multiLevelType w:val="hybridMultilevel"/>
    <w:tmpl w:val="14FC5DB4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16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17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18" w15:restartNumberingAfterBreak="0">
    <w:nsid w:val="2E5D610C"/>
    <w:multiLevelType w:val="hybridMultilevel"/>
    <w:tmpl w:val="CD28F6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01475"/>
    <w:multiLevelType w:val="hybridMultilevel"/>
    <w:tmpl w:val="E1922216"/>
    <w:lvl w:ilvl="0" w:tplc="78B4032A">
      <w:start w:val="3"/>
      <w:numFmt w:val="bullet"/>
      <w:lvlText w:val=""/>
      <w:lvlJc w:val="left"/>
      <w:pPr>
        <w:ind w:left="2968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4EA29DA"/>
    <w:multiLevelType w:val="hybridMultilevel"/>
    <w:tmpl w:val="664CD496"/>
    <w:lvl w:ilvl="0" w:tplc="C2944B22">
      <w:start w:val="25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C2944B22">
      <w:start w:val="2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367C722F"/>
    <w:multiLevelType w:val="hybridMultilevel"/>
    <w:tmpl w:val="0E9E2644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3845709D"/>
    <w:multiLevelType w:val="hybridMultilevel"/>
    <w:tmpl w:val="E910BDE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421D1444"/>
    <w:multiLevelType w:val="hybridMultilevel"/>
    <w:tmpl w:val="598826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425574EB"/>
    <w:multiLevelType w:val="hybridMultilevel"/>
    <w:tmpl w:val="42065FA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49AE6BFC"/>
    <w:multiLevelType w:val="hybridMultilevel"/>
    <w:tmpl w:val="D7DEEA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4AAE3B38"/>
    <w:multiLevelType w:val="hybridMultilevel"/>
    <w:tmpl w:val="1884BF8C"/>
    <w:lvl w:ilvl="0" w:tplc="78B4032A">
      <w:start w:val="3"/>
      <w:numFmt w:val="bullet"/>
      <w:lvlText w:val=""/>
      <w:lvlJc w:val="left"/>
      <w:pPr>
        <w:ind w:left="2968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AF4F89"/>
    <w:multiLevelType w:val="hybridMultilevel"/>
    <w:tmpl w:val="1BA6F15A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37D3881"/>
    <w:multiLevelType w:val="hybridMultilevel"/>
    <w:tmpl w:val="F636F9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56A24065"/>
    <w:multiLevelType w:val="multilevel"/>
    <w:tmpl w:val="ACE09258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C864C0F"/>
    <w:multiLevelType w:val="hybridMultilevel"/>
    <w:tmpl w:val="2152CD3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5FD2500E"/>
    <w:multiLevelType w:val="hybridMultilevel"/>
    <w:tmpl w:val="F65CC1AC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63A15FF7"/>
    <w:multiLevelType w:val="hybridMultilevel"/>
    <w:tmpl w:val="A89E2DDC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5" w15:restartNumberingAfterBreak="0">
    <w:nsid w:val="6B1B4640"/>
    <w:multiLevelType w:val="hybridMultilevel"/>
    <w:tmpl w:val="8974C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75F05B25"/>
    <w:multiLevelType w:val="hybridMultilevel"/>
    <w:tmpl w:val="D892F9A8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775710C9"/>
    <w:multiLevelType w:val="hybridMultilevel"/>
    <w:tmpl w:val="A0FEC662"/>
    <w:lvl w:ilvl="0" w:tplc="C2944B22">
      <w:start w:val="2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778579FB"/>
    <w:multiLevelType w:val="hybridMultilevel"/>
    <w:tmpl w:val="E47AB9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78C60606"/>
    <w:multiLevelType w:val="hybridMultilevel"/>
    <w:tmpl w:val="37B0B6B6"/>
    <w:lvl w:ilvl="0" w:tplc="C2944B22">
      <w:start w:val="2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7DB610A2"/>
    <w:multiLevelType w:val="hybridMultilevel"/>
    <w:tmpl w:val="8B3606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7EFA1AAB"/>
    <w:multiLevelType w:val="hybridMultilevel"/>
    <w:tmpl w:val="B096F9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456290116">
    <w:abstractNumId w:val="16"/>
  </w:num>
  <w:num w:numId="2" w16cid:durableId="1327856092">
    <w:abstractNumId w:val="19"/>
  </w:num>
  <w:num w:numId="3" w16cid:durableId="398140929">
    <w:abstractNumId w:val="15"/>
  </w:num>
  <w:num w:numId="4" w16cid:durableId="1081098387">
    <w:abstractNumId w:val="2"/>
  </w:num>
  <w:num w:numId="5" w16cid:durableId="1164976751">
    <w:abstractNumId w:val="17"/>
  </w:num>
  <w:num w:numId="6" w16cid:durableId="949556784">
    <w:abstractNumId w:val="1"/>
  </w:num>
  <w:num w:numId="7" w16cid:durableId="6254523">
    <w:abstractNumId w:val="12"/>
    <w:lvlOverride w:ilvl="1">
      <w:lvl w:ilvl="1">
        <w:start w:val="1"/>
        <w:numFmt w:val="decimal"/>
        <w:pStyle w:val="Heading2"/>
        <w:lvlText w:val="%1.%2 "/>
        <w:lvlJc w:val="left"/>
        <w:pPr>
          <w:tabs>
            <w:tab w:val="num" w:pos="1304"/>
          </w:tabs>
          <w:ind w:left="1304" w:hanging="1304"/>
        </w:pPr>
        <w:rPr>
          <w:rFonts w:hint="default"/>
          <w:b w:val="0"/>
          <w:bCs/>
        </w:rPr>
      </w:lvl>
    </w:lvlOverride>
  </w:num>
  <w:num w:numId="8" w16cid:durableId="21411423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716019">
    <w:abstractNumId w:val="21"/>
  </w:num>
  <w:num w:numId="10" w16cid:durableId="1125542478">
    <w:abstractNumId w:val="12"/>
  </w:num>
  <w:num w:numId="11" w16cid:durableId="804738670">
    <w:abstractNumId w:val="13"/>
  </w:num>
  <w:num w:numId="12" w16cid:durableId="250741141">
    <w:abstractNumId w:val="10"/>
  </w:num>
  <w:num w:numId="13" w16cid:durableId="1844081394">
    <w:abstractNumId w:val="18"/>
  </w:num>
  <w:num w:numId="14" w16cid:durableId="1706980776">
    <w:abstractNumId w:val="32"/>
  </w:num>
  <w:num w:numId="15" w16cid:durableId="1016075472">
    <w:abstractNumId w:val="41"/>
  </w:num>
  <w:num w:numId="16" w16cid:durableId="976648362">
    <w:abstractNumId w:val="24"/>
  </w:num>
  <w:num w:numId="17" w16cid:durableId="1883401245">
    <w:abstractNumId w:val="26"/>
  </w:num>
  <w:num w:numId="18" w16cid:durableId="458642832">
    <w:abstractNumId w:val="25"/>
  </w:num>
  <w:num w:numId="19" w16cid:durableId="667486685">
    <w:abstractNumId w:val="27"/>
  </w:num>
  <w:num w:numId="20" w16cid:durableId="1430126828">
    <w:abstractNumId w:val="11"/>
  </w:num>
  <w:num w:numId="21" w16cid:durableId="1071582282">
    <w:abstractNumId w:val="30"/>
  </w:num>
  <w:num w:numId="22" w16cid:durableId="1650938043">
    <w:abstractNumId w:val="34"/>
  </w:num>
  <w:num w:numId="23" w16cid:durableId="1060791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3491619">
    <w:abstractNumId w:val="38"/>
  </w:num>
  <w:num w:numId="25" w16cid:durableId="1071807332">
    <w:abstractNumId w:val="35"/>
  </w:num>
  <w:num w:numId="26" w16cid:durableId="261183616">
    <w:abstractNumId w:val="40"/>
  </w:num>
  <w:num w:numId="27" w16cid:durableId="893544785">
    <w:abstractNumId w:val="15"/>
  </w:num>
  <w:num w:numId="28" w16cid:durableId="1993024046">
    <w:abstractNumId w:val="31"/>
  </w:num>
  <w:num w:numId="29" w16cid:durableId="951327382">
    <w:abstractNumId w:val="0"/>
  </w:num>
  <w:num w:numId="30" w16cid:durableId="848060216">
    <w:abstractNumId w:val="4"/>
  </w:num>
  <w:num w:numId="31" w16cid:durableId="603999539">
    <w:abstractNumId w:val="37"/>
  </w:num>
  <w:num w:numId="32" w16cid:durableId="842234695">
    <w:abstractNumId w:val="20"/>
  </w:num>
  <w:num w:numId="33" w16cid:durableId="2044479954">
    <w:abstractNumId w:val="28"/>
  </w:num>
  <w:num w:numId="34" w16cid:durableId="966082224">
    <w:abstractNumId w:val="22"/>
  </w:num>
  <w:num w:numId="35" w16cid:durableId="1036127378">
    <w:abstractNumId w:val="36"/>
  </w:num>
  <w:num w:numId="36" w16cid:durableId="1237784596">
    <w:abstractNumId w:val="39"/>
  </w:num>
  <w:num w:numId="37" w16cid:durableId="82915264">
    <w:abstractNumId w:val="5"/>
  </w:num>
  <w:num w:numId="38" w16cid:durableId="1953782476">
    <w:abstractNumId w:val="14"/>
  </w:num>
  <w:num w:numId="39" w16cid:durableId="2051109072">
    <w:abstractNumId w:val="23"/>
  </w:num>
  <w:num w:numId="40" w16cid:durableId="1281692161">
    <w:abstractNumId w:val="29"/>
  </w:num>
  <w:num w:numId="41" w16cid:durableId="1132136253">
    <w:abstractNumId w:val="33"/>
  </w:num>
  <w:num w:numId="42" w16cid:durableId="1136068294">
    <w:abstractNumId w:val="9"/>
  </w:num>
  <w:num w:numId="43" w16cid:durableId="1881434079">
    <w:abstractNumId w:val="7"/>
  </w:num>
  <w:num w:numId="44" w16cid:durableId="353504666">
    <w:abstractNumId w:val="6"/>
  </w:num>
  <w:num w:numId="45" w16cid:durableId="1601913862">
    <w:abstractNumId w:val="8"/>
  </w:num>
  <w:num w:numId="46" w16cid:durableId="207666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60"/>
    <w:rsid w:val="00000C8C"/>
    <w:rsid w:val="00002158"/>
    <w:rsid w:val="000025BC"/>
    <w:rsid w:val="000046AC"/>
    <w:rsid w:val="0000508F"/>
    <w:rsid w:val="00006FD8"/>
    <w:rsid w:val="00006FFC"/>
    <w:rsid w:val="000073DB"/>
    <w:rsid w:val="0000762A"/>
    <w:rsid w:val="00010821"/>
    <w:rsid w:val="00012F69"/>
    <w:rsid w:val="00013C14"/>
    <w:rsid w:val="00016088"/>
    <w:rsid w:val="00016AA0"/>
    <w:rsid w:val="00016C4A"/>
    <w:rsid w:val="0001774B"/>
    <w:rsid w:val="00021719"/>
    <w:rsid w:val="00022AAC"/>
    <w:rsid w:val="00023A4A"/>
    <w:rsid w:val="000273DF"/>
    <w:rsid w:val="00031F78"/>
    <w:rsid w:val="00032E5F"/>
    <w:rsid w:val="00032EAD"/>
    <w:rsid w:val="00033316"/>
    <w:rsid w:val="000336D5"/>
    <w:rsid w:val="00033F25"/>
    <w:rsid w:val="00034475"/>
    <w:rsid w:val="000346D5"/>
    <w:rsid w:val="00034BD8"/>
    <w:rsid w:val="00040D2C"/>
    <w:rsid w:val="00041016"/>
    <w:rsid w:val="00043209"/>
    <w:rsid w:val="00044090"/>
    <w:rsid w:val="00045815"/>
    <w:rsid w:val="00045A3D"/>
    <w:rsid w:val="00046423"/>
    <w:rsid w:val="00046B45"/>
    <w:rsid w:val="00047DCB"/>
    <w:rsid w:val="00051B2A"/>
    <w:rsid w:val="00051F12"/>
    <w:rsid w:val="000531CF"/>
    <w:rsid w:val="00053365"/>
    <w:rsid w:val="000542A0"/>
    <w:rsid w:val="00055212"/>
    <w:rsid w:val="00055783"/>
    <w:rsid w:val="00060B88"/>
    <w:rsid w:val="00062597"/>
    <w:rsid w:val="000656A1"/>
    <w:rsid w:val="0006598C"/>
    <w:rsid w:val="00066095"/>
    <w:rsid w:val="00067BAD"/>
    <w:rsid w:val="00072291"/>
    <w:rsid w:val="000730F7"/>
    <w:rsid w:val="000731C3"/>
    <w:rsid w:val="00075250"/>
    <w:rsid w:val="00075298"/>
    <w:rsid w:val="00075996"/>
    <w:rsid w:val="000762D1"/>
    <w:rsid w:val="000808D5"/>
    <w:rsid w:val="00082098"/>
    <w:rsid w:val="0008326F"/>
    <w:rsid w:val="000839B0"/>
    <w:rsid w:val="0008539C"/>
    <w:rsid w:val="00087BD9"/>
    <w:rsid w:val="00090346"/>
    <w:rsid w:val="00090B2D"/>
    <w:rsid w:val="000910FC"/>
    <w:rsid w:val="000913FC"/>
    <w:rsid w:val="00091B15"/>
    <w:rsid w:val="000921C3"/>
    <w:rsid w:val="00092A48"/>
    <w:rsid w:val="00092B07"/>
    <w:rsid w:val="00094339"/>
    <w:rsid w:val="00095930"/>
    <w:rsid w:val="00095BDC"/>
    <w:rsid w:val="0009622E"/>
    <w:rsid w:val="00096E16"/>
    <w:rsid w:val="00097B34"/>
    <w:rsid w:val="000A0AC4"/>
    <w:rsid w:val="000A11DA"/>
    <w:rsid w:val="000A1BA3"/>
    <w:rsid w:val="000A1D98"/>
    <w:rsid w:val="000A2C88"/>
    <w:rsid w:val="000A2E18"/>
    <w:rsid w:val="000A3DC0"/>
    <w:rsid w:val="000A4B6C"/>
    <w:rsid w:val="000A4BC6"/>
    <w:rsid w:val="000A503E"/>
    <w:rsid w:val="000A6146"/>
    <w:rsid w:val="000A6BFA"/>
    <w:rsid w:val="000B30DF"/>
    <w:rsid w:val="000B3793"/>
    <w:rsid w:val="000B492F"/>
    <w:rsid w:val="000B5BE0"/>
    <w:rsid w:val="000B68A2"/>
    <w:rsid w:val="000B6A12"/>
    <w:rsid w:val="000B7830"/>
    <w:rsid w:val="000C1BBD"/>
    <w:rsid w:val="000C2FEA"/>
    <w:rsid w:val="000C50CC"/>
    <w:rsid w:val="000C6EE9"/>
    <w:rsid w:val="000C7A95"/>
    <w:rsid w:val="000D0625"/>
    <w:rsid w:val="000D08CB"/>
    <w:rsid w:val="000D27A0"/>
    <w:rsid w:val="000D3DA0"/>
    <w:rsid w:val="000D4B8A"/>
    <w:rsid w:val="000D673D"/>
    <w:rsid w:val="000D6F86"/>
    <w:rsid w:val="000D776A"/>
    <w:rsid w:val="000D7DA5"/>
    <w:rsid w:val="000D7E55"/>
    <w:rsid w:val="000E0028"/>
    <w:rsid w:val="000E0AB5"/>
    <w:rsid w:val="000E17F5"/>
    <w:rsid w:val="000E18A3"/>
    <w:rsid w:val="000E1DFF"/>
    <w:rsid w:val="000E2174"/>
    <w:rsid w:val="000E228F"/>
    <w:rsid w:val="000E29CC"/>
    <w:rsid w:val="000E3252"/>
    <w:rsid w:val="000E5697"/>
    <w:rsid w:val="000E5F15"/>
    <w:rsid w:val="000E63AE"/>
    <w:rsid w:val="000E7198"/>
    <w:rsid w:val="000F0438"/>
    <w:rsid w:val="000F0FAF"/>
    <w:rsid w:val="000F2808"/>
    <w:rsid w:val="000F2D51"/>
    <w:rsid w:val="000F3F33"/>
    <w:rsid w:val="000F4070"/>
    <w:rsid w:val="000F477B"/>
    <w:rsid w:val="000F67B1"/>
    <w:rsid w:val="000F7297"/>
    <w:rsid w:val="00101F23"/>
    <w:rsid w:val="00102A62"/>
    <w:rsid w:val="0010315B"/>
    <w:rsid w:val="00103977"/>
    <w:rsid w:val="00103EC5"/>
    <w:rsid w:val="001062FC"/>
    <w:rsid w:val="0010662F"/>
    <w:rsid w:val="00107B82"/>
    <w:rsid w:val="00107DCC"/>
    <w:rsid w:val="00111245"/>
    <w:rsid w:val="0011265E"/>
    <w:rsid w:val="00112CC6"/>
    <w:rsid w:val="0011337E"/>
    <w:rsid w:val="0011384D"/>
    <w:rsid w:val="00113B16"/>
    <w:rsid w:val="00113E7B"/>
    <w:rsid w:val="00113F93"/>
    <w:rsid w:val="00115567"/>
    <w:rsid w:val="001156C3"/>
    <w:rsid w:val="001160EC"/>
    <w:rsid w:val="00120AE9"/>
    <w:rsid w:val="0012173B"/>
    <w:rsid w:val="00121921"/>
    <w:rsid w:val="00121A2D"/>
    <w:rsid w:val="00122EB7"/>
    <w:rsid w:val="00123393"/>
    <w:rsid w:val="00126B15"/>
    <w:rsid w:val="00130BE9"/>
    <w:rsid w:val="0013351F"/>
    <w:rsid w:val="00134B21"/>
    <w:rsid w:val="00135C3D"/>
    <w:rsid w:val="001403E5"/>
    <w:rsid w:val="001405C0"/>
    <w:rsid w:val="00141F92"/>
    <w:rsid w:val="00143767"/>
    <w:rsid w:val="001454BA"/>
    <w:rsid w:val="00147128"/>
    <w:rsid w:val="00147887"/>
    <w:rsid w:val="001503CD"/>
    <w:rsid w:val="00153AD2"/>
    <w:rsid w:val="00153C90"/>
    <w:rsid w:val="00153D5C"/>
    <w:rsid w:val="00154101"/>
    <w:rsid w:val="00154A68"/>
    <w:rsid w:val="00154E43"/>
    <w:rsid w:val="00157E70"/>
    <w:rsid w:val="00157EDC"/>
    <w:rsid w:val="0016005A"/>
    <w:rsid w:val="0016265F"/>
    <w:rsid w:val="001630A3"/>
    <w:rsid w:val="00163920"/>
    <w:rsid w:val="00164007"/>
    <w:rsid w:val="001652C7"/>
    <w:rsid w:val="001653D7"/>
    <w:rsid w:val="00165702"/>
    <w:rsid w:val="0016613B"/>
    <w:rsid w:val="001672E7"/>
    <w:rsid w:val="00171A46"/>
    <w:rsid w:val="001754DE"/>
    <w:rsid w:val="0017570E"/>
    <w:rsid w:val="00175A6A"/>
    <w:rsid w:val="001762EC"/>
    <w:rsid w:val="001770EE"/>
    <w:rsid w:val="00180881"/>
    <w:rsid w:val="00180E17"/>
    <w:rsid w:val="0018348E"/>
    <w:rsid w:val="00183C95"/>
    <w:rsid w:val="001845BB"/>
    <w:rsid w:val="00184E0E"/>
    <w:rsid w:val="00185924"/>
    <w:rsid w:val="00186779"/>
    <w:rsid w:val="00187E2C"/>
    <w:rsid w:val="001903AD"/>
    <w:rsid w:val="00192A4E"/>
    <w:rsid w:val="00192ABB"/>
    <w:rsid w:val="00192D70"/>
    <w:rsid w:val="00193E20"/>
    <w:rsid w:val="0019412D"/>
    <w:rsid w:val="0019431D"/>
    <w:rsid w:val="001951A3"/>
    <w:rsid w:val="00195442"/>
    <w:rsid w:val="0019652F"/>
    <w:rsid w:val="00197A15"/>
    <w:rsid w:val="00197ACC"/>
    <w:rsid w:val="001A0B79"/>
    <w:rsid w:val="001A0F31"/>
    <w:rsid w:val="001A11E7"/>
    <w:rsid w:val="001A1A68"/>
    <w:rsid w:val="001A242B"/>
    <w:rsid w:val="001A35BB"/>
    <w:rsid w:val="001A3727"/>
    <w:rsid w:val="001A4332"/>
    <w:rsid w:val="001A44CC"/>
    <w:rsid w:val="001A541D"/>
    <w:rsid w:val="001A6793"/>
    <w:rsid w:val="001A7994"/>
    <w:rsid w:val="001A7CA3"/>
    <w:rsid w:val="001B029D"/>
    <w:rsid w:val="001B0518"/>
    <w:rsid w:val="001B0F59"/>
    <w:rsid w:val="001B1C50"/>
    <w:rsid w:val="001B581C"/>
    <w:rsid w:val="001B60F6"/>
    <w:rsid w:val="001B66DB"/>
    <w:rsid w:val="001B75B2"/>
    <w:rsid w:val="001B7A71"/>
    <w:rsid w:val="001B7B9C"/>
    <w:rsid w:val="001C080C"/>
    <w:rsid w:val="001C1C94"/>
    <w:rsid w:val="001C1DF2"/>
    <w:rsid w:val="001C1F0D"/>
    <w:rsid w:val="001C2BC9"/>
    <w:rsid w:val="001C3135"/>
    <w:rsid w:val="001C3489"/>
    <w:rsid w:val="001C3FEE"/>
    <w:rsid w:val="001C407D"/>
    <w:rsid w:val="001C7896"/>
    <w:rsid w:val="001D3062"/>
    <w:rsid w:val="001D3F9C"/>
    <w:rsid w:val="001D5618"/>
    <w:rsid w:val="001D5F32"/>
    <w:rsid w:val="001D7858"/>
    <w:rsid w:val="001E00CC"/>
    <w:rsid w:val="001E13A0"/>
    <w:rsid w:val="001E1FAE"/>
    <w:rsid w:val="001E401F"/>
    <w:rsid w:val="001E656B"/>
    <w:rsid w:val="001E6648"/>
    <w:rsid w:val="001E7013"/>
    <w:rsid w:val="001F0735"/>
    <w:rsid w:val="001F21F5"/>
    <w:rsid w:val="001F2F71"/>
    <w:rsid w:val="001F5F2B"/>
    <w:rsid w:val="001F60DB"/>
    <w:rsid w:val="001F6A8F"/>
    <w:rsid w:val="002001B9"/>
    <w:rsid w:val="002022F5"/>
    <w:rsid w:val="0020232E"/>
    <w:rsid w:val="002031E0"/>
    <w:rsid w:val="00204ACC"/>
    <w:rsid w:val="0020528E"/>
    <w:rsid w:val="00205599"/>
    <w:rsid w:val="002058B6"/>
    <w:rsid w:val="00205D2D"/>
    <w:rsid w:val="00207AE7"/>
    <w:rsid w:val="00210CB4"/>
    <w:rsid w:val="00211B58"/>
    <w:rsid w:val="00211D86"/>
    <w:rsid w:val="00212F9F"/>
    <w:rsid w:val="002143FB"/>
    <w:rsid w:val="0021472C"/>
    <w:rsid w:val="00214AC3"/>
    <w:rsid w:val="00215790"/>
    <w:rsid w:val="00215AF3"/>
    <w:rsid w:val="00216489"/>
    <w:rsid w:val="00217E32"/>
    <w:rsid w:val="00220CBE"/>
    <w:rsid w:val="00221C52"/>
    <w:rsid w:val="00223AA0"/>
    <w:rsid w:val="00224267"/>
    <w:rsid w:val="00224D2D"/>
    <w:rsid w:val="00225405"/>
    <w:rsid w:val="002257E5"/>
    <w:rsid w:val="00225A4D"/>
    <w:rsid w:val="00225B70"/>
    <w:rsid w:val="002274A4"/>
    <w:rsid w:val="002275DC"/>
    <w:rsid w:val="00230B3F"/>
    <w:rsid w:val="0023142D"/>
    <w:rsid w:val="0023249F"/>
    <w:rsid w:val="0023372D"/>
    <w:rsid w:val="00233E8B"/>
    <w:rsid w:val="00234C8D"/>
    <w:rsid w:val="00234F7E"/>
    <w:rsid w:val="002351DA"/>
    <w:rsid w:val="00235DC4"/>
    <w:rsid w:val="0023633C"/>
    <w:rsid w:val="00237A8A"/>
    <w:rsid w:val="00240D5A"/>
    <w:rsid w:val="00241C63"/>
    <w:rsid w:val="002423B7"/>
    <w:rsid w:val="002424B3"/>
    <w:rsid w:val="00243F3E"/>
    <w:rsid w:val="002452C6"/>
    <w:rsid w:val="0024631C"/>
    <w:rsid w:val="00247F1B"/>
    <w:rsid w:val="002502D7"/>
    <w:rsid w:val="0025055B"/>
    <w:rsid w:val="002506E2"/>
    <w:rsid w:val="00250FB3"/>
    <w:rsid w:val="002522CD"/>
    <w:rsid w:val="002538A6"/>
    <w:rsid w:val="0025472A"/>
    <w:rsid w:val="0025488C"/>
    <w:rsid w:val="0025499D"/>
    <w:rsid w:val="0025568D"/>
    <w:rsid w:val="002558DB"/>
    <w:rsid w:val="00256E19"/>
    <w:rsid w:val="002579B2"/>
    <w:rsid w:val="002601A6"/>
    <w:rsid w:val="00261C61"/>
    <w:rsid w:val="00261D27"/>
    <w:rsid w:val="00262272"/>
    <w:rsid w:val="0026331C"/>
    <w:rsid w:val="00264383"/>
    <w:rsid w:val="00265AC4"/>
    <w:rsid w:val="00265E37"/>
    <w:rsid w:val="002661C8"/>
    <w:rsid w:val="002678F0"/>
    <w:rsid w:val="00270942"/>
    <w:rsid w:val="002716D8"/>
    <w:rsid w:val="00272600"/>
    <w:rsid w:val="0027264E"/>
    <w:rsid w:val="00273596"/>
    <w:rsid w:val="00273BBD"/>
    <w:rsid w:val="002746EA"/>
    <w:rsid w:val="00277537"/>
    <w:rsid w:val="002823C7"/>
    <w:rsid w:val="0028262A"/>
    <w:rsid w:val="00285F34"/>
    <w:rsid w:val="00286931"/>
    <w:rsid w:val="00286D7D"/>
    <w:rsid w:val="00290379"/>
    <w:rsid w:val="00291413"/>
    <w:rsid w:val="00293A6D"/>
    <w:rsid w:val="002945B9"/>
    <w:rsid w:val="00295238"/>
    <w:rsid w:val="0029730F"/>
    <w:rsid w:val="002973A2"/>
    <w:rsid w:val="002A046F"/>
    <w:rsid w:val="002A0F3A"/>
    <w:rsid w:val="002A19BE"/>
    <w:rsid w:val="002A1C4B"/>
    <w:rsid w:val="002A2BA3"/>
    <w:rsid w:val="002A3068"/>
    <w:rsid w:val="002A3338"/>
    <w:rsid w:val="002A3BE2"/>
    <w:rsid w:val="002A7765"/>
    <w:rsid w:val="002A7D70"/>
    <w:rsid w:val="002A7DF3"/>
    <w:rsid w:val="002B1ED7"/>
    <w:rsid w:val="002B2050"/>
    <w:rsid w:val="002B30F0"/>
    <w:rsid w:val="002B44AF"/>
    <w:rsid w:val="002B583E"/>
    <w:rsid w:val="002B71D8"/>
    <w:rsid w:val="002B7350"/>
    <w:rsid w:val="002C197B"/>
    <w:rsid w:val="002C3569"/>
    <w:rsid w:val="002C3DBE"/>
    <w:rsid w:val="002C49EE"/>
    <w:rsid w:val="002C4F03"/>
    <w:rsid w:val="002C5179"/>
    <w:rsid w:val="002C5210"/>
    <w:rsid w:val="002C6E64"/>
    <w:rsid w:val="002D22C6"/>
    <w:rsid w:val="002D2F9A"/>
    <w:rsid w:val="002D3036"/>
    <w:rsid w:val="002D3173"/>
    <w:rsid w:val="002D358A"/>
    <w:rsid w:val="002D5460"/>
    <w:rsid w:val="002D55FA"/>
    <w:rsid w:val="002D5ABE"/>
    <w:rsid w:val="002D5BEB"/>
    <w:rsid w:val="002D7EB1"/>
    <w:rsid w:val="002E025F"/>
    <w:rsid w:val="002E3101"/>
    <w:rsid w:val="002E3319"/>
    <w:rsid w:val="002E62AC"/>
    <w:rsid w:val="002E6DFF"/>
    <w:rsid w:val="002E7F8F"/>
    <w:rsid w:val="002F17F0"/>
    <w:rsid w:val="002F26C1"/>
    <w:rsid w:val="002F35BB"/>
    <w:rsid w:val="002F5BB2"/>
    <w:rsid w:val="002F75AF"/>
    <w:rsid w:val="00301ED8"/>
    <w:rsid w:val="00303162"/>
    <w:rsid w:val="00304351"/>
    <w:rsid w:val="003044D6"/>
    <w:rsid w:val="0030544B"/>
    <w:rsid w:val="0030687C"/>
    <w:rsid w:val="00310496"/>
    <w:rsid w:val="00310AB8"/>
    <w:rsid w:val="00310C58"/>
    <w:rsid w:val="00311A0E"/>
    <w:rsid w:val="0031306F"/>
    <w:rsid w:val="003152A2"/>
    <w:rsid w:val="003156CC"/>
    <w:rsid w:val="003156D5"/>
    <w:rsid w:val="003164CC"/>
    <w:rsid w:val="003169CB"/>
    <w:rsid w:val="00317456"/>
    <w:rsid w:val="0032132A"/>
    <w:rsid w:val="0032556A"/>
    <w:rsid w:val="00325CC8"/>
    <w:rsid w:val="00326116"/>
    <w:rsid w:val="00326728"/>
    <w:rsid w:val="00326BAF"/>
    <w:rsid w:val="00331719"/>
    <w:rsid w:val="003330F5"/>
    <w:rsid w:val="00335F26"/>
    <w:rsid w:val="00337BCE"/>
    <w:rsid w:val="00340761"/>
    <w:rsid w:val="00343154"/>
    <w:rsid w:val="00343916"/>
    <w:rsid w:val="003439EC"/>
    <w:rsid w:val="0034661C"/>
    <w:rsid w:val="0035111C"/>
    <w:rsid w:val="00352160"/>
    <w:rsid w:val="003530F5"/>
    <w:rsid w:val="003541AA"/>
    <w:rsid w:val="00354315"/>
    <w:rsid w:val="0035448D"/>
    <w:rsid w:val="00354B38"/>
    <w:rsid w:val="00354B9C"/>
    <w:rsid w:val="00355E47"/>
    <w:rsid w:val="0035612B"/>
    <w:rsid w:val="003562D8"/>
    <w:rsid w:val="003573B6"/>
    <w:rsid w:val="003604E9"/>
    <w:rsid w:val="00360C4A"/>
    <w:rsid w:val="00362A2D"/>
    <w:rsid w:val="0036576C"/>
    <w:rsid w:val="003659C2"/>
    <w:rsid w:val="003668A8"/>
    <w:rsid w:val="00366B8F"/>
    <w:rsid w:val="00367E35"/>
    <w:rsid w:val="00370AFD"/>
    <w:rsid w:val="00371C76"/>
    <w:rsid w:val="003721F8"/>
    <w:rsid w:val="0037310F"/>
    <w:rsid w:val="0037372D"/>
    <w:rsid w:val="00373D96"/>
    <w:rsid w:val="00374E0D"/>
    <w:rsid w:val="00375B05"/>
    <w:rsid w:val="00377085"/>
    <w:rsid w:val="00380EBA"/>
    <w:rsid w:val="00381F42"/>
    <w:rsid w:val="0038372B"/>
    <w:rsid w:val="0038441F"/>
    <w:rsid w:val="0038506D"/>
    <w:rsid w:val="00385841"/>
    <w:rsid w:val="003858D4"/>
    <w:rsid w:val="00386D86"/>
    <w:rsid w:val="003876AA"/>
    <w:rsid w:val="00391983"/>
    <w:rsid w:val="003944EA"/>
    <w:rsid w:val="0039463D"/>
    <w:rsid w:val="003974EB"/>
    <w:rsid w:val="0039753C"/>
    <w:rsid w:val="003976D9"/>
    <w:rsid w:val="003A1005"/>
    <w:rsid w:val="003A124D"/>
    <w:rsid w:val="003A1B84"/>
    <w:rsid w:val="003A1E90"/>
    <w:rsid w:val="003A3355"/>
    <w:rsid w:val="003A3D39"/>
    <w:rsid w:val="003A436B"/>
    <w:rsid w:val="003A4499"/>
    <w:rsid w:val="003A7F30"/>
    <w:rsid w:val="003B3A60"/>
    <w:rsid w:val="003B455B"/>
    <w:rsid w:val="003B6959"/>
    <w:rsid w:val="003B79AD"/>
    <w:rsid w:val="003C1854"/>
    <w:rsid w:val="003C1AEE"/>
    <w:rsid w:val="003C2469"/>
    <w:rsid w:val="003C2B69"/>
    <w:rsid w:val="003C4A63"/>
    <w:rsid w:val="003C5245"/>
    <w:rsid w:val="003C57A8"/>
    <w:rsid w:val="003D0316"/>
    <w:rsid w:val="003D0BD1"/>
    <w:rsid w:val="003D15AE"/>
    <w:rsid w:val="003D4447"/>
    <w:rsid w:val="003D4AB7"/>
    <w:rsid w:val="003D4DDC"/>
    <w:rsid w:val="003D5A5D"/>
    <w:rsid w:val="003D6859"/>
    <w:rsid w:val="003D727A"/>
    <w:rsid w:val="003E1FE9"/>
    <w:rsid w:val="003E3EAF"/>
    <w:rsid w:val="003E4121"/>
    <w:rsid w:val="003F03EF"/>
    <w:rsid w:val="003F042A"/>
    <w:rsid w:val="003F10D4"/>
    <w:rsid w:val="003F12A1"/>
    <w:rsid w:val="003F166D"/>
    <w:rsid w:val="003F1B13"/>
    <w:rsid w:val="003F4BBD"/>
    <w:rsid w:val="003F55C4"/>
    <w:rsid w:val="003F6030"/>
    <w:rsid w:val="003F64F3"/>
    <w:rsid w:val="003F7A71"/>
    <w:rsid w:val="0040094B"/>
    <w:rsid w:val="00400C57"/>
    <w:rsid w:val="00400EC6"/>
    <w:rsid w:val="00402442"/>
    <w:rsid w:val="00402EEB"/>
    <w:rsid w:val="0040390A"/>
    <w:rsid w:val="00403C4D"/>
    <w:rsid w:val="00403EDE"/>
    <w:rsid w:val="0040415A"/>
    <w:rsid w:val="004059FC"/>
    <w:rsid w:val="00410822"/>
    <w:rsid w:val="00410E3C"/>
    <w:rsid w:val="0041131E"/>
    <w:rsid w:val="004113C1"/>
    <w:rsid w:val="00411431"/>
    <w:rsid w:val="0041153F"/>
    <w:rsid w:val="00411C03"/>
    <w:rsid w:val="00412506"/>
    <w:rsid w:val="0041264A"/>
    <w:rsid w:val="00412B76"/>
    <w:rsid w:val="00413183"/>
    <w:rsid w:val="004144B6"/>
    <w:rsid w:val="00414DB1"/>
    <w:rsid w:val="004150A6"/>
    <w:rsid w:val="0041697C"/>
    <w:rsid w:val="00417BC8"/>
    <w:rsid w:val="0042008E"/>
    <w:rsid w:val="00420231"/>
    <w:rsid w:val="004203DA"/>
    <w:rsid w:val="00420E0E"/>
    <w:rsid w:val="004212A8"/>
    <w:rsid w:val="004212D5"/>
    <w:rsid w:val="004219F5"/>
    <w:rsid w:val="00421D81"/>
    <w:rsid w:val="004222E0"/>
    <w:rsid w:val="004232A3"/>
    <w:rsid w:val="00423FD5"/>
    <w:rsid w:val="00424E12"/>
    <w:rsid w:val="0042501E"/>
    <w:rsid w:val="004266BA"/>
    <w:rsid w:val="0042692E"/>
    <w:rsid w:val="0042782A"/>
    <w:rsid w:val="0043256E"/>
    <w:rsid w:val="00436693"/>
    <w:rsid w:val="00436CF4"/>
    <w:rsid w:val="0043784B"/>
    <w:rsid w:val="00437ACB"/>
    <w:rsid w:val="004400B3"/>
    <w:rsid w:val="004407DF"/>
    <w:rsid w:val="00442EE9"/>
    <w:rsid w:val="00444F27"/>
    <w:rsid w:val="00445E15"/>
    <w:rsid w:val="00446230"/>
    <w:rsid w:val="00450400"/>
    <w:rsid w:val="00450A16"/>
    <w:rsid w:val="00451E9D"/>
    <w:rsid w:val="004522A7"/>
    <w:rsid w:val="00452B6D"/>
    <w:rsid w:val="00452DC5"/>
    <w:rsid w:val="00453FFA"/>
    <w:rsid w:val="00454109"/>
    <w:rsid w:val="00455F22"/>
    <w:rsid w:val="00457EA5"/>
    <w:rsid w:val="004600F8"/>
    <w:rsid w:val="00461BC3"/>
    <w:rsid w:val="00462394"/>
    <w:rsid w:val="00462C40"/>
    <w:rsid w:val="00464010"/>
    <w:rsid w:val="004643E6"/>
    <w:rsid w:val="00464BD7"/>
    <w:rsid w:val="00465D96"/>
    <w:rsid w:val="00465E17"/>
    <w:rsid w:val="004722DC"/>
    <w:rsid w:val="0047541E"/>
    <w:rsid w:val="0047563D"/>
    <w:rsid w:val="00475D31"/>
    <w:rsid w:val="00476E53"/>
    <w:rsid w:val="00477335"/>
    <w:rsid w:val="00477F21"/>
    <w:rsid w:val="00481E6E"/>
    <w:rsid w:val="00481FC0"/>
    <w:rsid w:val="00482BB6"/>
    <w:rsid w:val="00483225"/>
    <w:rsid w:val="00483C48"/>
    <w:rsid w:val="00484398"/>
    <w:rsid w:val="00485648"/>
    <w:rsid w:val="00486925"/>
    <w:rsid w:val="004870D1"/>
    <w:rsid w:val="00487B8C"/>
    <w:rsid w:val="004930EC"/>
    <w:rsid w:val="00494B19"/>
    <w:rsid w:val="00497F94"/>
    <w:rsid w:val="004A38AE"/>
    <w:rsid w:val="004A497E"/>
    <w:rsid w:val="004A4B9D"/>
    <w:rsid w:val="004A7B7E"/>
    <w:rsid w:val="004B08DE"/>
    <w:rsid w:val="004B3CF4"/>
    <w:rsid w:val="004B3D9D"/>
    <w:rsid w:val="004B4A77"/>
    <w:rsid w:val="004B5DCB"/>
    <w:rsid w:val="004B5E8A"/>
    <w:rsid w:val="004B6495"/>
    <w:rsid w:val="004B71FB"/>
    <w:rsid w:val="004B7FB7"/>
    <w:rsid w:val="004C07B1"/>
    <w:rsid w:val="004C3604"/>
    <w:rsid w:val="004C3ECF"/>
    <w:rsid w:val="004C40CC"/>
    <w:rsid w:val="004C4C00"/>
    <w:rsid w:val="004C55E0"/>
    <w:rsid w:val="004C6F57"/>
    <w:rsid w:val="004C7343"/>
    <w:rsid w:val="004D14F7"/>
    <w:rsid w:val="004D1CF8"/>
    <w:rsid w:val="004D302C"/>
    <w:rsid w:val="004D31BB"/>
    <w:rsid w:val="004D499A"/>
    <w:rsid w:val="004D4A88"/>
    <w:rsid w:val="004D5705"/>
    <w:rsid w:val="004D5C21"/>
    <w:rsid w:val="004D70C8"/>
    <w:rsid w:val="004D71D6"/>
    <w:rsid w:val="004D7770"/>
    <w:rsid w:val="004D7DCC"/>
    <w:rsid w:val="004E256F"/>
    <w:rsid w:val="004E3F6B"/>
    <w:rsid w:val="004E3FDC"/>
    <w:rsid w:val="004E4118"/>
    <w:rsid w:val="004E7D1E"/>
    <w:rsid w:val="004F05B8"/>
    <w:rsid w:val="004F113A"/>
    <w:rsid w:val="004F1477"/>
    <w:rsid w:val="004F1733"/>
    <w:rsid w:val="004F28E5"/>
    <w:rsid w:val="004F42E2"/>
    <w:rsid w:val="004F503C"/>
    <w:rsid w:val="004F5668"/>
    <w:rsid w:val="004F6FC8"/>
    <w:rsid w:val="004F7AB7"/>
    <w:rsid w:val="005023BE"/>
    <w:rsid w:val="00503D32"/>
    <w:rsid w:val="00503F0C"/>
    <w:rsid w:val="005058E7"/>
    <w:rsid w:val="00506F33"/>
    <w:rsid w:val="0050732B"/>
    <w:rsid w:val="00507662"/>
    <w:rsid w:val="005112AD"/>
    <w:rsid w:val="00511898"/>
    <w:rsid w:val="00512A65"/>
    <w:rsid w:val="00513933"/>
    <w:rsid w:val="0051432A"/>
    <w:rsid w:val="005164B9"/>
    <w:rsid w:val="00520B80"/>
    <w:rsid w:val="00524E98"/>
    <w:rsid w:val="00525163"/>
    <w:rsid w:val="005253E7"/>
    <w:rsid w:val="00525476"/>
    <w:rsid w:val="0052693A"/>
    <w:rsid w:val="005269E8"/>
    <w:rsid w:val="00526F4E"/>
    <w:rsid w:val="00530A95"/>
    <w:rsid w:val="0053222E"/>
    <w:rsid w:val="005323E4"/>
    <w:rsid w:val="00534306"/>
    <w:rsid w:val="00535196"/>
    <w:rsid w:val="00535215"/>
    <w:rsid w:val="0053532E"/>
    <w:rsid w:val="00536070"/>
    <w:rsid w:val="00537650"/>
    <w:rsid w:val="005408DC"/>
    <w:rsid w:val="00540CAD"/>
    <w:rsid w:val="0054135A"/>
    <w:rsid w:val="005440E3"/>
    <w:rsid w:val="005440F2"/>
    <w:rsid w:val="00544804"/>
    <w:rsid w:val="00546192"/>
    <w:rsid w:val="005466FE"/>
    <w:rsid w:val="0054699C"/>
    <w:rsid w:val="00547BCD"/>
    <w:rsid w:val="00551E3E"/>
    <w:rsid w:val="00552B94"/>
    <w:rsid w:val="005559FB"/>
    <w:rsid w:val="00555FBF"/>
    <w:rsid w:val="005567FD"/>
    <w:rsid w:val="0056201E"/>
    <w:rsid w:val="005626F9"/>
    <w:rsid w:val="00563641"/>
    <w:rsid w:val="00565856"/>
    <w:rsid w:val="00567A1C"/>
    <w:rsid w:val="00570CD1"/>
    <w:rsid w:val="005710AB"/>
    <w:rsid w:val="0057147C"/>
    <w:rsid w:val="00572B43"/>
    <w:rsid w:val="00573050"/>
    <w:rsid w:val="0057552F"/>
    <w:rsid w:val="005763A6"/>
    <w:rsid w:val="0057654F"/>
    <w:rsid w:val="00577B78"/>
    <w:rsid w:val="0058253E"/>
    <w:rsid w:val="005845BF"/>
    <w:rsid w:val="00584968"/>
    <w:rsid w:val="00586C9F"/>
    <w:rsid w:val="00587782"/>
    <w:rsid w:val="00587A3A"/>
    <w:rsid w:val="00590270"/>
    <w:rsid w:val="00593A5D"/>
    <w:rsid w:val="00594ADD"/>
    <w:rsid w:val="0059760E"/>
    <w:rsid w:val="00597B7B"/>
    <w:rsid w:val="00597E07"/>
    <w:rsid w:val="005A13A1"/>
    <w:rsid w:val="005A1A01"/>
    <w:rsid w:val="005A21AA"/>
    <w:rsid w:val="005A2C5C"/>
    <w:rsid w:val="005A2D0A"/>
    <w:rsid w:val="005A4A3E"/>
    <w:rsid w:val="005A5955"/>
    <w:rsid w:val="005B01EC"/>
    <w:rsid w:val="005B0BC4"/>
    <w:rsid w:val="005B1903"/>
    <w:rsid w:val="005B2095"/>
    <w:rsid w:val="005B2263"/>
    <w:rsid w:val="005B367D"/>
    <w:rsid w:val="005B42E0"/>
    <w:rsid w:val="005B4514"/>
    <w:rsid w:val="005B4EFD"/>
    <w:rsid w:val="005B5599"/>
    <w:rsid w:val="005B6B73"/>
    <w:rsid w:val="005B6E8A"/>
    <w:rsid w:val="005B7E5B"/>
    <w:rsid w:val="005C0069"/>
    <w:rsid w:val="005C1958"/>
    <w:rsid w:val="005C1CD2"/>
    <w:rsid w:val="005C3532"/>
    <w:rsid w:val="005C3713"/>
    <w:rsid w:val="005C4F4E"/>
    <w:rsid w:val="005C5733"/>
    <w:rsid w:val="005C607C"/>
    <w:rsid w:val="005C73D7"/>
    <w:rsid w:val="005D0613"/>
    <w:rsid w:val="005D068D"/>
    <w:rsid w:val="005D06D0"/>
    <w:rsid w:val="005D09FC"/>
    <w:rsid w:val="005D1B28"/>
    <w:rsid w:val="005D28DA"/>
    <w:rsid w:val="005D302E"/>
    <w:rsid w:val="005D409C"/>
    <w:rsid w:val="005D55A3"/>
    <w:rsid w:val="005D7854"/>
    <w:rsid w:val="005E01E6"/>
    <w:rsid w:val="005E05A1"/>
    <w:rsid w:val="005E0E64"/>
    <w:rsid w:val="005E1149"/>
    <w:rsid w:val="005E4089"/>
    <w:rsid w:val="005E4567"/>
    <w:rsid w:val="005E5028"/>
    <w:rsid w:val="005E524B"/>
    <w:rsid w:val="005E7BAD"/>
    <w:rsid w:val="005F06B9"/>
    <w:rsid w:val="005F136B"/>
    <w:rsid w:val="005F2278"/>
    <w:rsid w:val="005F4562"/>
    <w:rsid w:val="005F490A"/>
    <w:rsid w:val="0060098A"/>
    <w:rsid w:val="0060134D"/>
    <w:rsid w:val="00604DB8"/>
    <w:rsid w:val="0060604E"/>
    <w:rsid w:val="00611511"/>
    <w:rsid w:val="00611D1F"/>
    <w:rsid w:val="0061236E"/>
    <w:rsid w:val="00612D0E"/>
    <w:rsid w:val="00613808"/>
    <w:rsid w:val="00614331"/>
    <w:rsid w:val="006149B7"/>
    <w:rsid w:val="006172A4"/>
    <w:rsid w:val="00617BF7"/>
    <w:rsid w:val="00617E80"/>
    <w:rsid w:val="00620091"/>
    <w:rsid w:val="0062190F"/>
    <w:rsid w:val="00622178"/>
    <w:rsid w:val="0062357F"/>
    <w:rsid w:val="00623EB0"/>
    <w:rsid w:val="00624448"/>
    <w:rsid w:val="00624E5E"/>
    <w:rsid w:val="00626019"/>
    <w:rsid w:val="00627A21"/>
    <w:rsid w:val="00627A27"/>
    <w:rsid w:val="00627CED"/>
    <w:rsid w:val="006305FC"/>
    <w:rsid w:val="006309BB"/>
    <w:rsid w:val="006331F3"/>
    <w:rsid w:val="00633ABA"/>
    <w:rsid w:val="00634389"/>
    <w:rsid w:val="00634681"/>
    <w:rsid w:val="00634FCC"/>
    <w:rsid w:val="00637116"/>
    <w:rsid w:val="0063792E"/>
    <w:rsid w:val="00640B6F"/>
    <w:rsid w:val="00641C26"/>
    <w:rsid w:val="00642299"/>
    <w:rsid w:val="006426EB"/>
    <w:rsid w:val="00644202"/>
    <w:rsid w:val="006445D0"/>
    <w:rsid w:val="00647281"/>
    <w:rsid w:val="0065107B"/>
    <w:rsid w:val="00652CFB"/>
    <w:rsid w:val="00652D2E"/>
    <w:rsid w:val="00653431"/>
    <w:rsid w:val="00653C2F"/>
    <w:rsid w:val="006542E8"/>
    <w:rsid w:val="00654939"/>
    <w:rsid w:val="00654C40"/>
    <w:rsid w:val="00654CFA"/>
    <w:rsid w:val="00654EFC"/>
    <w:rsid w:val="00655EE9"/>
    <w:rsid w:val="00661A45"/>
    <w:rsid w:val="0066256E"/>
    <w:rsid w:val="0066279F"/>
    <w:rsid w:val="006647A1"/>
    <w:rsid w:val="006661B8"/>
    <w:rsid w:val="006662DC"/>
    <w:rsid w:val="00667347"/>
    <w:rsid w:val="006674B6"/>
    <w:rsid w:val="00667DA4"/>
    <w:rsid w:val="00667E0C"/>
    <w:rsid w:val="006715AB"/>
    <w:rsid w:val="00671F4D"/>
    <w:rsid w:val="00673E43"/>
    <w:rsid w:val="0067436F"/>
    <w:rsid w:val="00675EE7"/>
    <w:rsid w:val="00677936"/>
    <w:rsid w:val="00677C41"/>
    <w:rsid w:val="00682DB8"/>
    <w:rsid w:val="00683C25"/>
    <w:rsid w:val="00684382"/>
    <w:rsid w:val="00684BFA"/>
    <w:rsid w:val="00687C18"/>
    <w:rsid w:val="00690448"/>
    <w:rsid w:val="0069113E"/>
    <w:rsid w:val="0069243A"/>
    <w:rsid w:val="00692BA5"/>
    <w:rsid w:val="00693917"/>
    <w:rsid w:val="00695D7C"/>
    <w:rsid w:val="006A04DF"/>
    <w:rsid w:val="006A0F4F"/>
    <w:rsid w:val="006A1176"/>
    <w:rsid w:val="006A1B12"/>
    <w:rsid w:val="006A1DAC"/>
    <w:rsid w:val="006A23F7"/>
    <w:rsid w:val="006A26DF"/>
    <w:rsid w:val="006A2841"/>
    <w:rsid w:val="006A2980"/>
    <w:rsid w:val="006A34F9"/>
    <w:rsid w:val="006A3E3D"/>
    <w:rsid w:val="006A431F"/>
    <w:rsid w:val="006A49C0"/>
    <w:rsid w:val="006A4FE3"/>
    <w:rsid w:val="006A5092"/>
    <w:rsid w:val="006A608C"/>
    <w:rsid w:val="006A670B"/>
    <w:rsid w:val="006A73AB"/>
    <w:rsid w:val="006B3201"/>
    <w:rsid w:val="006B4B8A"/>
    <w:rsid w:val="006B52E4"/>
    <w:rsid w:val="006B78B2"/>
    <w:rsid w:val="006C0040"/>
    <w:rsid w:val="006C0D24"/>
    <w:rsid w:val="006C13D0"/>
    <w:rsid w:val="006C22CD"/>
    <w:rsid w:val="006C249E"/>
    <w:rsid w:val="006C2B7B"/>
    <w:rsid w:val="006C3650"/>
    <w:rsid w:val="006C4395"/>
    <w:rsid w:val="006C4639"/>
    <w:rsid w:val="006C4BB1"/>
    <w:rsid w:val="006C4C73"/>
    <w:rsid w:val="006C58E9"/>
    <w:rsid w:val="006C63E2"/>
    <w:rsid w:val="006D0AF6"/>
    <w:rsid w:val="006D13E9"/>
    <w:rsid w:val="006D17A2"/>
    <w:rsid w:val="006D2E66"/>
    <w:rsid w:val="006D4FC8"/>
    <w:rsid w:val="006D773D"/>
    <w:rsid w:val="006D7A0B"/>
    <w:rsid w:val="006E0658"/>
    <w:rsid w:val="006E21D6"/>
    <w:rsid w:val="006E21EC"/>
    <w:rsid w:val="006E32C3"/>
    <w:rsid w:val="006E38EE"/>
    <w:rsid w:val="006E3DEB"/>
    <w:rsid w:val="006E53F4"/>
    <w:rsid w:val="006E657C"/>
    <w:rsid w:val="006F13E0"/>
    <w:rsid w:val="006F1509"/>
    <w:rsid w:val="006F1F1C"/>
    <w:rsid w:val="006F2382"/>
    <w:rsid w:val="006F2944"/>
    <w:rsid w:val="006F3811"/>
    <w:rsid w:val="006F48BA"/>
    <w:rsid w:val="006F6072"/>
    <w:rsid w:val="006F620F"/>
    <w:rsid w:val="00700602"/>
    <w:rsid w:val="00700A06"/>
    <w:rsid w:val="00701C6B"/>
    <w:rsid w:val="00702E26"/>
    <w:rsid w:val="007035BB"/>
    <w:rsid w:val="00703CC8"/>
    <w:rsid w:val="0071039C"/>
    <w:rsid w:val="00711180"/>
    <w:rsid w:val="007111F8"/>
    <w:rsid w:val="00711695"/>
    <w:rsid w:val="00712C0C"/>
    <w:rsid w:val="007134A9"/>
    <w:rsid w:val="00715172"/>
    <w:rsid w:val="00717B4B"/>
    <w:rsid w:val="00717DA7"/>
    <w:rsid w:val="00721010"/>
    <w:rsid w:val="00722187"/>
    <w:rsid w:val="007223F0"/>
    <w:rsid w:val="00722E42"/>
    <w:rsid w:val="007230A3"/>
    <w:rsid w:val="0072381A"/>
    <w:rsid w:val="00723C17"/>
    <w:rsid w:val="0072490D"/>
    <w:rsid w:val="00724B92"/>
    <w:rsid w:val="00726C09"/>
    <w:rsid w:val="0072766D"/>
    <w:rsid w:val="00731033"/>
    <w:rsid w:val="00731DF3"/>
    <w:rsid w:val="00731E41"/>
    <w:rsid w:val="00733DB7"/>
    <w:rsid w:val="0073517D"/>
    <w:rsid w:val="007362C3"/>
    <w:rsid w:val="00736A08"/>
    <w:rsid w:val="00736C65"/>
    <w:rsid w:val="00742791"/>
    <w:rsid w:val="00742E0F"/>
    <w:rsid w:val="00744382"/>
    <w:rsid w:val="0074458C"/>
    <w:rsid w:val="00744813"/>
    <w:rsid w:val="007454A7"/>
    <w:rsid w:val="00746703"/>
    <w:rsid w:val="00746AC9"/>
    <w:rsid w:val="00747D0D"/>
    <w:rsid w:val="007508C5"/>
    <w:rsid w:val="007511AB"/>
    <w:rsid w:val="007528BF"/>
    <w:rsid w:val="00753029"/>
    <w:rsid w:val="00753308"/>
    <w:rsid w:val="007533E7"/>
    <w:rsid w:val="00753774"/>
    <w:rsid w:val="0075378D"/>
    <w:rsid w:val="00754CEC"/>
    <w:rsid w:val="007559C2"/>
    <w:rsid w:val="00755E10"/>
    <w:rsid w:val="00755E97"/>
    <w:rsid w:val="00756F1F"/>
    <w:rsid w:val="00757348"/>
    <w:rsid w:val="00757CC6"/>
    <w:rsid w:val="00757D03"/>
    <w:rsid w:val="0076105C"/>
    <w:rsid w:val="00761280"/>
    <w:rsid w:val="007616E5"/>
    <w:rsid w:val="00762A3E"/>
    <w:rsid w:val="0076308B"/>
    <w:rsid w:val="007652CE"/>
    <w:rsid w:val="00766F32"/>
    <w:rsid w:val="0076714C"/>
    <w:rsid w:val="00767AB0"/>
    <w:rsid w:val="00767C56"/>
    <w:rsid w:val="0077074D"/>
    <w:rsid w:val="00770C67"/>
    <w:rsid w:val="00771856"/>
    <w:rsid w:val="00771CA5"/>
    <w:rsid w:val="00776317"/>
    <w:rsid w:val="00776C70"/>
    <w:rsid w:val="0078095E"/>
    <w:rsid w:val="00780C79"/>
    <w:rsid w:val="007831FD"/>
    <w:rsid w:val="00783E78"/>
    <w:rsid w:val="007856FF"/>
    <w:rsid w:val="00786D3F"/>
    <w:rsid w:val="00790411"/>
    <w:rsid w:val="00790A3A"/>
    <w:rsid w:val="007914BC"/>
    <w:rsid w:val="0079210F"/>
    <w:rsid w:val="00792CD8"/>
    <w:rsid w:val="007944DA"/>
    <w:rsid w:val="00795025"/>
    <w:rsid w:val="00796EDE"/>
    <w:rsid w:val="007A25F6"/>
    <w:rsid w:val="007A4852"/>
    <w:rsid w:val="007A529A"/>
    <w:rsid w:val="007A52E8"/>
    <w:rsid w:val="007A5DDB"/>
    <w:rsid w:val="007B18C9"/>
    <w:rsid w:val="007B22D8"/>
    <w:rsid w:val="007B354B"/>
    <w:rsid w:val="007B3AED"/>
    <w:rsid w:val="007B45C6"/>
    <w:rsid w:val="007B5861"/>
    <w:rsid w:val="007B671B"/>
    <w:rsid w:val="007B6F99"/>
    <w:rsid w:val="007B7C91"/>
    <w:rsid w:val="007B7EE4"/>
    <w:rsid w:val="007C0350"/>
    <w:rsid w:val="007C0B31"/>
    <w:rsid w:val="007C0D7F"/>
    <w:rsid w:val="007C1C62"/>
    <w:rsid w:val="007C2A74"/>
    <w:rsid w:val="007C381D"/>
    <w:rsid w:val="007C41D9"/>
    <w:rsid w:val="007C4F66"/>
    <w:rsid w:val="007C558F"/>
    <w:rsid w:val="007C75EF"/>
    <w:rsid w:val="007C7714"/>
    <w:rsid w:val="007D1DC0"/>
    <w:rsid w:val="007D2DC1"/>
    <w:rsid w:val="007D334C"/>
    <w:rsid w:val="007D37E7"/>
    <w:rsid w:val="007D6825"/>
    <w:rsid w:val="007D70E3"/>
    <w:rsid w:val="007D7C8E"/>
    <w:rsid w:val="007E0748"/>
    <w:rsid w:val="007E50D3"/>
    <w:rsid w:val="007E5606"/>
    <w:rsid w:val="007E6C6C"/>
    <w:rsid w:val="007E6D2F"/>
    <w:rsid w:val="007F0883"/>
    <w:rsid w:val="007F18B9"/>
    <w:rsid w:val="007F3602"/>
    <w:rsid w:val="007F677C"/>
    <w:rsid w:val="007F7968"/>
    <w:rsid w:val="007F7B62"/>
    <w:rsid w:val="007F7E02"/>
    <w:rsid w:val="0080063A"/>
    <w:rsid w:val="00800ECA"/>
    <w:rsid w:val="00801AFC"/>
    <w:rsid w:val="0080235E"/>
    <w:rsid w:val="00804066"/>
    <w:rsid w:val="008044F1"/>
    <w:rsid w:val="008048B3"/>
    <w:rsid w:val="00804CD5"/>
    <w:rsid w:val="00805E6B"/>
    <w:rsid w:val="00806302"/>
    <w:rsid w:val="00806B28"/>
    <w:rsid w:val="00807243"/>
    <w:rsid w:val="00807A10"/>
    <w:rsid w:val="008106A7"/>
    <w:rsid w:val="00810B45"/>
    <w:rsid w:val="00811EBB"/>
    <w:rsid w:val="008143C1"/>
    <w:rsid w:val="00814D93"/>
    <w:rsid w:val="008152E3"/>
    <w:rsid w:val="0081645C"/>
    <w:rsid w:val="0082017F"/>
    <w:rsid w:val="00820F46"/>
    <w:rsid w:val="00821052"/>
    <w:rsid w:val="008229EB"/>
    <w:rsid w:val="00823736"/>
    <w:rsid w:val="0082546E"/>
    <w:rsid w:val="008257DC"/>
    <w:rsid w:val="0082621E"/>
    <w:rsid w:val="00827529"/>
    <w:rsid w:val="00827D9B"/>
    <w:rsid w:val="00830BAD"/>
    <w:rsid w:val="00831991"/>
    <w:rsid w:val="00833B70"/>
    <w:rsid w:val="00834A8F"/>
    <w:rsid w:val="00835A05"/>
    <w:rsid w:val="00836187"/>
    <w:rsid w:val="0084248C"/>
    <w:rsid w:val="00842E0B"/>
    <w:rsid w:val="00843729"/>
    <w:rsid w:val="0084427F"/>
    <w:rsid w:val="00844430"/>
    <w:rsid w:val="00846818"/>
    <w:rsid w:val="0084785E"/>
    <w:rsid w:val="00847EB0"/>
    <w:rsid w:val="00850208"/>
    <w:rsid w:val="00850235"/>
    <w:rsid w:val="008524C4"/>
    <w:rsid w:val="00852655"/>
    <w:rsid w:val="008533D7"/>
    <w:rsid w:val="00853484"/>
    <w:rsid w:val="00855E27"/>
    <w:rsid w:val="008608CB"/>
    <w:rsid w:val="00861CEB"/>
    <w:rsid w:val="00863862"/>
    <w:rsid w:val="00863E69"/>
    <w:rsid w:val="00864408"/>
    <w:rsid w:val="00866146"/>
    <w:rsid w:val="008665AE"/>
    <w:rsid w:val="00866C72"/>
    <w:rsid w:val="0086797F"/>
    <w:rsid w:val="00870749"/>
    <w:rsid w:val="008734B5"/>
    <w:rsid w:val="00874165"/>
    <w:rsid w:val="008749F9"/>
    <w:rsid w:val="00875549"/>
    <w:rsid w:val="0087640C"/>
    <w:rsid w:val="008767C6"/>
    <w:rsid w:val="00876F00"/>
    <w:rsid w:val="00877144"/>
    <w:rsid w:val="00880CEB"/>
    <w:rsid w:val="008845B6"/>
    <w:rsid w:val="008846C4"/>
    <w:rsid w:val="00884710"/>
    <w:rsid w:val="00893464"/>
    <w:rsid w:val="00894DBC"/>
    <w:rsid w:val="008975AD"/>
    <w:rsid w:val="00897EED"/>
    <w:rsid w:val="00897FED"/>
    <w:rsid w:val="008A24EB"/>
    <w:rsid w:val="008A28BB"/>
    <w:rsid w:val="008A2B1D"/>
    <w:rsid w:val="008A2CEB"/>
    <w:rsid w:val="008A3F8C"/>
    <w:rsid w:val="008A4C9D"/>
    <w:rsid w:val="008A4DE6"/>
    <w:rsid w:val="008A57CC"/>
    <w:rsid w:val="008B0AE8"/>
    <w:rsid w:val="008B0ED6"/>
    <w:rsid w:val="008B2763"/>
    <w:rsid w:val="008B406A"/>
    <w:rsid w:val="008B4C1B"/>
    <w:rsid w:val="008B5162"/>
    <w:rsid w:val="008B5DFB"/>
    <w:rsid w:val="008C1233"/>
    <w:rsid w:val="008C49B5"/>
    <w:rsid w:val="008C6BDC"/>
    <w:rsid w:val="008D049E"/>
    <w:rsid w:val="008D0FD3"/>
    <w:rsid w:val="008D3887"/>
    <w:rsid w:val="008D476B"/>
    <w:rsid w:val="008D52D5"/>
    <w:rsid w:val="008D5D33"/>
    <w:rsid w:val="008D5FA2"/>
    <w:rsid w:val="008D7864"/>
    <w:rsid w:val="008E0BAF"/>
    <w:rsid w:val="008E1EA2"/>
    <w:rsid w:val="008E1EFD"/>
    <w:rsid w:val="008E2FCE"/>
    <w:rsid w:val="008E37A5"/>
    <w:rsid w:val="008E3CF2"/>
    <w:rsid w:val="008E4706"/>
    <w:rsid w:val="008F0753"/>
    <w:rsid w:val="008F0806"/>
    <w:rsid w:val="008F0E32"/>
    <w:rsid w:val="008F14C8"/>
    <w:rsid w:val="008F2087"/>
    <w:rsid w:val="008F4A3C"/>
    <w:rsid w:val="008F719D"/>
    <w:rsid w:val="00900419"/>
    <w:rsid w:val="0090086A"/>
    <w:rsid w:val="0090363B"/>
    <w:rsid w:val="00903BEF"/>
    <w:rsid w:val="00903FE1"/>
    <w:rsid w:val="00904E17"/>
    <w:rsid w:val="0090522D"/>
    <w:rsid w:val="009055CA"/>
    <w:rsid w:val="00906D2D"/>
    <w:rsid w:val="009071C5"/>
    <w:rsid w:val="009073E2"/>
    <w:rsid w:val="00910467"/>
    <w:rsid w:val="0091193B"/>
    <w:rsid w:val="00911F97"/>
    <w:rsid w:val="00914487"/>
    <w:rsid w:val="009154CA"/>
    <w:rsid w:val="00915780"/>
    <w:rsid w:val="00917FC2"/>
    <w:rsid w:val="00921470"/>
    <w:rsid w:val="00921B1D"/>
    <w:rsid w:val="009220D5"/>
    <w:rsid w:val="00923847"/>
    <w:rsid w:val="0092409E"/>
    <w:rsid w:val="00924311"/>
    <w:rsid w:val="0092439F"/>
    <w:rsid w:val="00924953"/>
    <w:rsid w:val="00925D16"/>
    <w:rsid w:val="00926597"/>
    <w:rsid w:val="009270EC"/>
    <w:rsid w:val="00931EE4"/>
    <w:rsid w:val="00932DD3"/>
    <w:rsid w:val="009335EA"/>
    <w:rsid w:val="009375CA"/>
    <w:rsid w:val="00940D12"/>
    <w:rsid w:val="009424CC"/>
    <w:rsid w:val="00943708"/>
    <w:rsid w:val="0094370A"/>
    <w:rsid w:val="00946A7F"/>
    <w:rsid w:val="00946DD4"/>
    <w:rsid w:val="00947BDE"/>
    <w:rsid w:val="0095026D"/>
    <w:rsid w:val="0095069A"/>
    <w:rsid w:val="00950764"/>
    <w:rsid w:val="00950904"/>
    <w:rsid w:val="00950D31"/>
    <w:rsid w:val="00952218"/>
    <w:rsid w:val="009528E9"/>
    <w:rsid w:val="009541FA"/>
    <w:rsid w:val="00955DD7"/>
    <w:rsid w:val="00956489"/>
    <w:rsid w:val="009565C5"/>
    <w:rsid w:val="009569AE"/>
    <w:rsid w:val="0095732F"/>
    <w:rsid w:val="0096077F"/>
    <w:rsid w:val="00960F50"/>
    <w:rsid w:val="00961847"/>
    <w:rsid w:val="009635C2"/>
    <w:rsid w:val="00966660"/>
    <w:rsid w:val="009709C6"/>
    <w:rsid w:val="00971D8C"/>
    <w:rsid w:val="0097366A"/>
    <w:rsid w:val="00975754"/>
    <w:rsid w:val="00976EBE"/>
    <w:rsid w:val="00977E4D"/>
    <w:rsid w:val="009809F0"/>
    <w:rsid w:val="00980D12"/>
    <w:rsid w:val="009813A4"/>
    <w:rsid w:val="00982B41"/>
    <w:rsid w:val="00982BC0"/>
    <w:rsid w:val="0098352C"/>
    <w:rsid w:val="0098617C"/>
    <w:rsid w:val="009864C1"/>
    <w:rsid w:val="009907C9"/>
    <w:rsid w:val="009908AE"/>
    <w:rsid w:val="00993170"/>
    <w:rsid w:val="00994178"/>
    <w:rsid w:val="00994C24"/>
    <w:rsid w:val="00994D36"/>
    <w:rsid w:val="009963E9"/>
    <w:rsid w:val="009A3DA4"/>
    <w:rsid w:val="009A4B06"/>
    <w:rsid w:val="009A4B20"/>
    <w:rsid w:val="009A5761"/>
    <w:rsid w:val="009A70B8"/>
    <w:rsid w:val="009A72AF"/>
    <w:rsid w:val="009B1B5C"/>
    <w:rsid w:val="009B1CCB"/>
    <w:rsid w:val="009B2744"/>
    <w:rsid w:val="009B2A94"/>
    <w:rsid w:val="009B2C23"/>
    <w:rsid w:val="009B2EAD"/>
    <w:rsid w:val="009B5FB6"/>
    <w:rsid w:val="009B66E4"/>
    <w:rsid w:val="009B696B"/>
    <w:rsid w:val="009B6AC3"/>
    <w:rsid w:val="009B7365"/>
    <w:rsid w:val="009C0373"/>
    <w:rsid w:val="009C05D2"/>
    <w:rsid w:val="009C0932"/>
    <w:rsid w:val="009C0C67"/>
    <w:rsid w:val="009C1FE1"/>
    <w:rsid w:val="009C215A"/>
    <w:rsid w:val="009C2A21"/>
    <w:rsid w:val="009C351D"/>
    <w:rsid w:val="009C6053"/>
    <w:rsid w:val="009C6EDC"/>
    <w:rsid w:val="009D0AE2"/>
    <w:rsid w:val="009D0B14"/>
    <w:rsid w:val="009D1832"/>
    <w:rsid w:val="009D21A8"/>
    <w:rsid w:val="009D3184"/>
    <w:rsid w:val="009D3599"/>
    <w:rsid w:val="009D5B2E"/>
    <w:rsid w:val="009D5FD1"/>
    <w:rsid w:val="009D6018"/>
    <w:rsid w:val="009D64B2"/>
    <w:rsid w:val="009D731F"/>
    <w:rsid w:val="009D7A53"/>
    <w:rsid w:val="009E02A6"/>
    <w:rsid w:val="009E0FEF"/>
    <w:rsid w:val="009E26A2"/>
    <w:rsid w:val="009E2D7F"/>
    <w:rsid w:val="009E44C0"/>
    <w:rsid w:val="009E45C7"/>
    <w:rsid w:val="009E6489"/>
    <w:rsid w:val="009E6A5F"/>
    <w:rsid w:val="009E75CD"/>
    <w:rsid w:val="009F01A0"/>
    <w:rsid w:val="009F2568"/>
    <w:rsid w:val="009F3ECC"/>
    <w:rsid w:val="009F411D"/>
    <w:rsid w:val="009F44C8"/>
    <w:rsid w:val="009F7D83"/>
    <w:rsid w:val="00A000B4"/>
    <w:rsid w:val="00A0057C"/>
    <w:rsid w:val="00A01CE6"/>
    <w:rsid w:val="00A0264A"/>
    <w:rsid w:val="00A02A04"/>
    <w:rsid w:val="00A02DE4"/>
    <w:rsid w:val="00A033FF"/>
    <w:rsid w:val="00A03446"/>
    <w:rsid w:val="00A04C49"/>
    <w:rsid w:val="00A04C92"/>
    <w:rsid w:val="00A077C7"/>
    <w:rsid w:val="00A103B7"/>
    <w:rsid w:val="00A103F3"/>
    <w:rsid w:val="00A10885"/>
    <w:rsid w:val="00A1124D"/>
    <w:rsid w:val="00A11804"/>
    <w:rsid w:val="00A121AB"/>
    <w:rsid w:val="00A157DD"/>
    <w:rsid w:val="00A1684C"/>
    <w:rsid w:val="00A16B9F"/>
    <w:rsid w:val="00A175BD"/>
    <w:rsid w:val="00A21979"/>
    <w:rsid w:val="00A21A2E"/>
    <w:rsid w:val="00A228D2"/>
    <w:rsid w:val="00A230CE"/>
    <w:rsid w:val="00A24087"/>
    <w:rsid w:val="00A263F0"/>
    <w:rsid w:val="00A308B5"/>
    <w:rsid w:val="00A318ED"/>
    <w:rsid w:val="00A31918"/>
    <w:rsid w:val="00A328D8"/>
    <w:rsid w:val="00A328F1"/>
    <w:rsid w:val="00A333CC"/>
    <w:rsid w:val="00A335FB"/>
    <w:rsid w:val="00A36740"/>
    <w:rsid w:val="00A36CB6"/>
    <w:rsid w:val="00A375CA"/>
    <w:rsid w:val="00A378CF"/>
    <w:rsid w:val="00A403A3"/>
    <w:rsid w:val="00A409EC"/>
    <w:rsid w:val="00A41C47"/>
    <w:rsid w:val="00A4306B"/>
    <w:rsid w:val="00A43676"/>
    <w:rsid w:val="00A47E62"/>
    <w:rsid w:val="00A51908"/>
    <w:rsid w:val="00A51EAF"/>
    <w:rsid w:val="00A52D67"/>
    <w:rsid w:val="00A5451B"/>
    <w:rsid w:val="00A5459F"/>
    <w:rsid w:val="00A546B0"/>
    <w:rsid w:val="00A55D63"/>
    <w:rsid w:val="00A55E74"/>
    <w:rsid w:val="00A6045D"/>
    <w:rsid w:val="00A6209D"/>
    <w:rsid w:val="00A63F54"/>
    <w:rsid w:val="00A647C2"/>
    <w:rsid w:val="00A64C02"/>
    <w:rsid w:val="00A64D5B"/>
    <w:rsid w:val="00A6559D"/>
    <w:rsid w:val="00A66204"/>
    <w:rsid w:val="00A66387"/>
    <w:rsid w:val="00A663CA"/>
    <w:rsid w:val="00A66FB9"/>
    <w:rsid w:val="00A67301"/>
    <w:rsid w:val="00A679B5"/>
    <w:rsid w:val="00A7109F"/>
    <w:rsid w:val="00A7267C"/>
    <w:rsid w:val="00A73702"/>
    <w:rsid w:val="00A7437D"/>
    <w:rsid w:val="00A75707"/>
    <w:rsid w:val="00A760C8"/>
    <w:rsid w:val="00A7621F"/>
    <w:rsid w:val="00A77483"/>
    <w:rsid w:val="00A7751C"/>
    <w:rsid w:val="00A804D0"/>
    <w:rsid w:val="00A8152E"/>
    <w:rsid w:val="00A81AB9"/>
    <w:rsid w:val="00A82549"/>
    <w:rsid w:val="00A82784"/>
    <w:rsid w:val="00A82A2A"/>
    <w:rsid w:val="00A8367E"/>
    <w:rsid w:val="00A83F8C"/>
    <w:rsid w:val="00A84345"/>
    <w:rsid w:val="00A855AC"/>
    <w:rsid w:val="00A8660A"/>
    <w:rsid w:val="00A8686B"/>
    <w:rsid w:val="00A86AC7"/>
    <w:rsid w:val="00A86B98"/>
    <w:rsid w:val="00A87D0D"/>
    <w:rsid w:val="00A90325"/>
    <w:rsid w:val="00A90779"/>
    <w:rsid w:val="00A91C2E"/>
    <w:rsid w:val="00A924A9"/>
    <w:rsid w:val="00A927C4"/>
    <w:rsid w:val="00A93575"/>
    <w:rsid w:val="00A939B7"/>
    <w:rsid w:val="00A93A9A"/>
    <w:rsid w:val="00A9555D"/>
    <w:rsid w:val="00A960E7"/>
    <w:rsid w:val="00A965B0"/>
    <w:rsid w:val="00AA2800"/>
    <w:rsid w:val="00AA4CB4"/>
    <w:rsid w:val="00AA5691"/>
    <w:rsid w:val="00AA5969"/>
    <w:rsid w:val="00AA6B68"/>
    <w:rsid w:val="00AA6E19"/>
    <w:rsid w:val="00AA7003"/>
    <w:rsid w:val="00AB00F6"/>
    <w:rsid w:val="00AB123E"/>
    <w:rsid w:val="00AB37CC"/>
    <w:rsid w:val="00AB37FC"/>
    <w:rsid w:val="00AB4A29"/>
    <w:rsid w:val="00AB4A4F"/>
    <w:rsid w:val="00AB5933"/>
    <w:rsid w:val="00AB67F5"/>
    <w:rsid w:val="00AB7441"/>
    <w:rsid w:val="00AC0A5C"/>
    <w:rsid w:val="00AC1390"/>
    <w:rsid w:val="00AC2DDA"/>
    <w:rsid w:val="00AC367F"/>
    <w:rsid w:val="00AC611F"/>
    <w:rsid w:val="00AC675D"/>
    <w:rsid w:val="00AC69DC"/>
    <w:rsid w:val="00AC6EC3"/>
    <w:rsid w:val="00AC7831"/>
    <w:rsid w:val="00AD0AF3"/>
    <w:rsid w:val="00AD1226"/>
    <w:rsid w:val="00AD125D"/>
    <w:rsid w:val="00AD13FA"/>
    <w:rsid w:val="00AD166D"/>
    <w:rsid w:val="00AD1C54"/>
    <w:rsid w:val="00AD1EEE"/>
    <w:rsid w:val="00AD4C36"/>
    <w:rsid w:val="00AD5AC2"/>
    <w:rsid w:val="00AD7318"/>
    <w:rsid w:val="00AE088C"/>
    <w:rsid w:val="00AE0E04"/>
    <w:rsid w:val="00AE16D4"/>
    <w:rsid w:val="00AE405D"/>
    <w:rsid w:val="00AE5367"/>
    <w:rsid w:val="00AE5653"/>
    <w:rsid w:val="00AE6245"/>
    <w:rsid w:val="00AE6514"/>
    <w:rsid w:val="00AE7B59"/>
    <w:rsid w:val="00AF0B3F"/>
    <w:rsid w:val="00AF0BBB"/>
    <w:rsid w:val="00AF206C"/>
    <w:rsid w:val="00AF3FB4"/>
    <w:rsid w:val="00AF40A5"/>
    <w:rsid w:val="00AF414D"/>
    <w:rsid w:val="00AF4B17"/>
    <w:rsid w:val="00AF4EB5"/>
    <w:rsid w:val="00AF5E27"/>
    <w:rsid w:val="00AF6C51"/>
    <w:rsid w:val="00AF740D"/>
    <w:rsid w:val="00AF75D9"/>
    <w:rsid w:val="00B00249"/>
    <w:rsid w:val="00B012AF"/>
    <w:rsid w:val="00B01A23"/>
    <w:rsid w:val="00B01FB9"/>
    <w:rsid w:val="00B051C4"/>
    <w:rsid w:val="00B05928"/>
    <w:rsid w:val="00B10163"/>
    <w:rsid w:val="00B10B16"/>
    <w:rsid w:val="00B10B94"/>
    <w:rsid w:val="00B1109E"/>
    <w:rsid w:val="00B126EA"/>
    <w:rsid w:val="00B157FF"/>
    <w:rsid w:val="00B16819"/>
    <w:rsid w:val="00B16F57"/>
    <w:rsid w:val="00B21AAC"/>
    <w:rsid w:val="00B21B83"/>
    <w:rsid w:val="00B21D14"/>
    <w:rsid w:val="00B23653"/>
    <w:rsid w:val="00B24084"/>
    <w:rsid w:val="00B24415"/>
    <w:rsid w:val="00B253B8"/>
    <w:rsid w:val="00B2610E"/>
    <w:rsid w:val="00B31DFB"/>
    <w:rsid w:val="00B3252F"/>
    <w:rsid w:val="00B32685"/>
    <w:rsid w:val="00B32FE3"/>
    <w:rsid w:val="00B333ED"/>
    <w:rsid w:val="00B3364A"/>
    <w:rsid w:val="00B34EBF"/>
    <w:rsid w:val="00B36242"/>
    <w:rsid w:val="00B36BE1"/>
    <w:rsid w:val="00B42101"/>
    <w:rsid w:val="00B42BC3"/>
    <w:rsid w:val="00B42F5C"/>
    <w:rsid w:val="00B47AC0"/>
    <w:rsid w:val="00B507B0"/>
    <w:rsid w:val="00B515BA"/>
    <w:rsid w:val="00B51722"/>
    <w:rsid w:val="00B52120"/>
    <w:rsid w:val="00B54A90"/>
    <w:rsid w:val="00B55766"/>
    <w:rsid w:val="00B56AE4"/>
    <w:rsid w:val="00B56E5C"/>
    <w:rsid w:val="00B57E44"/>
    <w:rsid w:val="00B60068"/>
    <w:rsid w:val="00B62131"/>
    <w:rsid w:val="00B62452"/>
    <w:rsid w:val="00B62F05"/>
    <w:rsid w:val="00B645FD"/>
    <w:rsid w:val="00B64E93"/>
    <w:rsid w:val="00B65166"/>
    <w:rsid w:val="00B66F83"/>
    <w:rsid w:val="00B673AC"/>
    <w:rsid w:val="00B67C25"/>
    <w:rsid w:val="00B71C17"/>
    <w:rsid w:val="00B73E5C"/>
    <w:rsid w:val="00B750D6"/>
    <w:rsid w:val="00B753F1"/>
    <w:rsid w:val="00B77125"/>
    <w:rsid w:val="00B77C3E"/>
    <w:rsid w:val="00B810F8"/>
    <w:rsid w:val="00B82A9B"/>
    <w:rsid w:val="00B82C53"/>
    <w:rsid w:val="00B83168"/>
    <w:rsid w:val="00B86666"/>
    <w:rsid w:val="00B87830"/>
    <w:rsid w:val="00B90245"/>
    <w:rsid w:val="00B907FC"/>
    <w:rsid w:val="00B92A62"/>
    <w:rsid w:val="00B92EB6"/>
    <w:rsid w:val="00B93447"/>
    <w:rsid w:val="00B96613"/>
    <w:rsid w:val="00B96C46"/>
    <w:rsid w:val="00B978BD"/>
    <w:rsid w:val="00B97B52"/>
    <w:rsid w:val="00BA09DD"/>
    <w:rsid w:val="00BA0B50"/>
    <w:rsid w:val="00BA11FE"/>
    <w:rsid w:val="00BA2993"/>
    <w:rsid w:val="00BA4BB5"/>
    <w:rsid w:val="00BA7E46"/>
    <w:rsid w:val="00BB0DE3"/>
    <w:rsid w:val="00BB0E94"/>
    <w:rsid w:val="00BB19E9"/>
    <w:rsid w:val="00BB1A94"/>
    <w:rsid w:val="00BB2B24"/>
    <w:rsid w:val="00BB36F2"/>
    <w:rsid w:val="00BB533F"/>
    <w:rsid w:val="00BB7341"/>
    <w:rsid w:val="00BC30C7"/>
    <w:rsid w:val="00BC4ADE"/>
    <w:rsid w:val="00BD07D2"/>
    <w:rsid w:val="00BD1B04"/>
    <w:rsid w:val="00BD1C47"/>
    <w:rsid w:val="00BD2059"/>
    <w:rsid w:val="00BD2F59"/>
    <w:rsid w:val="00BD3276"/>
    <w:rsid w:val="00BD3A24"/>
    <w:rsid w:val="00BD5F2C"/>
    <w:rsid w:val="00BD7BA6"/>
    <w:rsid w:val="00BE2A64"/>
    <w:rsid w:val="00BE2ACF"/>
    <w:rsid w:val="00BE2B2D"/>
    <w:rsid w:val="00BE3584"/>
    <w:rsid w:val="00BE3919"/>
    <w:rsid w:val="00BE5741"/>
    <w:rsid w:val="00BE5F81"/>
    <w:rsid w:val="00BF095D"/>
    <w:rsid w:val="00BF26A0"/>
    <w:rsid w:val="00BF2A72"/>
    <w:rsid w:val="00BF3123"/>
    <w:rsid w:val="00BF37DA"/>
    <w:rsid w:val="00BF38D4"/>
    <w:rsid w:val="00BF3D60"/>
    <w:rsid w:val="00BF7704"/>
    <w:rsid w:val="00C00FE7"/>
    <w:rsid w:val="00C0130D"/>
    <w:rsid w:val="00C01C4A"/>
    <w:rsid w:val="00C03CD6"/>
    <w:rsid w:val="00C045C4"/>
    <w:rsid w:val="00C0506D"/>
    <w:rsid w:val="00C056AA"/>
    <w:rsid w:val="00C05819"/>
    <w:rsid w:val="00C05F95"/>
    <w:rsid w:val="00C0675D"/>
    <w:rsid w:val="00C07139"/>
    <w:rsid w:val="00C075D7"/>
    <w:rsid w:val="00C0785F"/>
    <w:rsid w:val="00C102DB"/>
    <w:rsid w:val="00C10470"/>
    <w:rsid w:val="00C107C0"/>
    <w:rsid w:val="00C11336"/>
    <w:rsid w:val="00C1209B"/>
    <w:rsid w:val="00C13BDA"/>
    <w:rsid w:val="00C142C0"/>
    <w:rsid w:val="00C14699"/>
    <w:rsid w:val="00C14911"/>
    <w:rsid w:val="00C1612D"/>
    <w:rsid w:val="00C1703B"/>
    <w:rsid w:val="00C21B7D"/>
    <w:rsid w:val="00C21BCF"/>
    <w:rsid w:val="00C22275"/>
    <w:rsid w:val="00C2230C"/>
    <w:rsid w:val="00C24BF8"/>
    <w:rsid w:val="00C257D3"/>
    <w:rsid w:val="00C26A5E"/>
    <w:rsid w:val="00C26A8D"/>
    <w:rsid w:val="00C26FC8"/>
    <w:rsid w:val="00C27537"/>
    <w:rsid w:val="00C27ABD"/>
    <w:rsid w:val="00C27BAB"/>
    <w:rsid w:val="00C30EA1"/>
    <w:rsid w:val="00C31A5C"/>
    <w:rsid w:val="00C31B16"/>
    <w:rsid w:val="00C31DB8"/>
    <w:rsid w:val="00C32F28"/>
    <w:rsid w:val="00C34243"/>
    <w:rsid w:val="00C3593B"/>
    <w:rsid w:val="00C35962"/>
    <w:rsid w:val="00C36815"/>
    <w:rsid w:val="00C368BA"/>
    <w:rsid w:val="00C36F39"/>
    <w:rsid w:val="00C37550"/>
    <w:rsid w:val="00C37805"/>
    <w:rsid w:val="00C4015B"/>
    <w:rsid w:val="00C406AB"/>
    <w:rsid w:val="00C41DA1"/>
    <w:rsid w:val="00C422C5"/>
    <w:rsid w:val="00C425F4"/>
    <w:rsid w:val="00C433FF"/>
    <w:rsid w:val="00C444C2"/>
    <w:rsid w:val="00C4566A"/>
    <w:rsid w:val="00C461AB"/>
    <w:rsid w:val="00C46265"/>
    <w:rsid w:val="00C46B74"/>
    <w:rsid w:val="00C46F88"/>
    <w:rsid w:val="00C470F9"/>
    <w:rsid w:val="00C47A86"/>
    <w:rsid w:val="00C47EE2"/>
    <w:rsid w:val="00C515A0"/>
    <w:rsid w:val="00C515D1"/>
    <w:rsid w:val="00C516F5"/>
    <w:rsid w:val="00C517A7"/>
    <w:rsid w:val="00C51E64"/>
    <w:rsid w:val="00C52380"/>
    <w:rsid w:val="00C52494"/>
    <w:rsid w:val="00C52F7C"/>
    <w:rsid w:val="00C54126"/>
    <w:rsid w:val="00C54731"/>
    <w:rsid w:val="00C54F53"/>
    <w:rsid w:val="00C55E0C"/>
    <w:rsid w:val="00C57086"/>
    <w:rsid w:val="00C578F2"/>
    <w:rsid w:val="00C609FA"/>
    <w:rsid w:val="00C60B79"/>
    <w:rsid w:val="00C61A40"/>
    <w:rsid w:val="00C620D6"/>
    <w:rsid w:val="00C63109"/>
    <w:rsid w:val="00C65715"/>
    <w:rsid w:val="00C67FF3"/>
    <w:rsid w:val="00C717B9"/>
    <w:rsid w:val="00C7187B"/>
    <w:rsid w:val="00C71D46"/>
    <w:rsid w:val="00C73833"/>
    <w:rsid w:val="00C74119"/>
    <w:rsid w:val="00C74434"/>
    <w:rsid w:val="00C750E4"/>
    <w:rsid w:val="00C75ED6"/>
    <w:rsid w:val="00C75FAA"/>
    <w:rsid w:val="00C769C1"/>
    <w:rsid w:val="00C77C05"/>
    <w:rsid w:val="00C806A7"/>
    <w:rsid w:val="00C81E4C"/>
    <w:rsid w:val="00C8271B"/>
    <w:rsid w:val="00C82DC5"/>
    <w:rsid w:val="00C863C1"/>
    <w:rsid w:val="00C9120B"/>
    <w:rsid w:val="00C95B05"/>
    <w:rsid w:val="00C95BF7"/>
    <w:rsid w:val="00C9655C"/>
    <w:rsid w:val="00C96648"/>
    <w:rsid w:val="00C96A26"/>
    <w:rsid w:val="00C96B96"/>
    <w:rsid w:val="00CA01C7"/>
    <w:rsid w:val="00CA0B32"/>
    <w:rsid w:val="00CA24C0"/>
    <w:rsid w:val="00CA2D38"/>
    <w:rsid w:val="00CA6EBD"/>
    <w:rsid w:val="00CA715E"/>
    <w:rsid w:val="00CA7492"/>
    <w:rsid w:val="00CA7E31"/>
    <w:rsid w:val="00CB10AF"/>
    <w:rsid w:val="00CB14A0"/>
    <w:rsid w:val="00CB2692"/>
    <w:rsid w:val="00CB30D2"/>
    <w:rsid w:val="00CB3706"/>
    <w:rsid w:val="00CB3FA2"/>
    <w:rsid w:val="00CB660C"/>
    <w:rsid w:val="00CB73E4"/>
    <w:rsid w:val="00CC04D6"/>
    <w:rsid w:val="00CC059E"/>
    <w:rsid w:val="00CC0939"/>
    <w:rsid w:val="00CC17E7"/>
    <w:rsid w:val="00CC2794"/>
    <w:rsid w:val="00CC37C7"/>
    <w:rsid w:val="00CC4B01"/>
    <w:rsid w:val="00CC7012"/>
    <w:rsid w:val="00CD06A3"/>
    <w:rsid w:val="00CD1120"/>
    <w:rsid w:val="00CD65E6"/>
    <w:rsid w:val="00CD7198"/>
    <w:rsid w:val="00CE052D"/>
    <w:rsid w:val="00CE39D2"/>
    <w:rsid w:val="00CE42B3"/>
    <w:rsid w:val="00CE4A7F"/>
    <w:rsid w:val="00CE5D6C"/>
    <w:rsid w:val="00CE75AB"/>
    <w:rsid w:val="00CE7AA4"/>
    <w:rsid w:val="00CE7CBF"/>
    <w:rsid w:val="00CF0142"/>
    <w:rsid w:val="00CF17FB"/>
    <w:rsid w:val="00CF1DBB"/>
    <w:rsid w:val="00CF4971"/>
    <w:rsid w:val="00CF4B82"/>
    <w:rsid w:val="00CF5F04"/>
    <w:rsid w:val="00CF76B4"/>
    <w:rsid w:val="00CF7E7D"/>
    <w:rsid w:val="00D00831"/>
    <w:rsid w:val="00D011B5"/>
    <w:rsid w:val="00D01641"/>
    <w:rsid w:val="00D02EF6"/>
    <w:rsid w:val="00D03F03"/>
    <w:rsid w:val="00D05DE8"/>
    <w:rsid w:val="00D11040"/>
    <w:rsid w:val="00D111E3"/>
    <w:rsid w:val="00D113B0"/>
    <w:rsid w:val="00D11C66"/>
    <w:rsid w:val="00D122D4"/>
    <w:rsid w:val="00D1291F"/>
    <w:rsid w:val="00D131D6"/>
    <w:rsid w:val="00D13C3F"/>
    <w:rsid w:val="00D13EB5"/>
    <w:rsid w:val="00D14423"/>
    <w:rsid w:val="00D16221"/>
    <w:rsid w:val="00D16299"/>
    <w:rsid w:val="00D162D0"/>
    <w:rsid w:val="00D16F22"/>
    <w:rsid w:val="00D174C8"/>
    <w:rsid w:val="00D17982"/>
    <w:rsid w:val="00D220C7"/>
    <w:rsid w:val="00D226E7"/>
    <w:rsid w:val="00D22709"/>
    <w:rsid w:val="00D23E4F"/>
    <w:rsid w:val="00D23E5B"/>
    <w:rsid w:val="00D25048"/>
    <w:rsid w:val="00D25EE2"/>
    <w:rsid w:val="00D26421"/>
    <w:rsid w:val="00D278B4"/>
    <w:rsid w:val="00D30205"/>
    <w:rsid w:val="00D3259C"/>
    <w:rsid w:val="00D32AEB"/>
    <w:rsid w:val="00D3419A"/>
    <w:rsid w:val="00D34F3E"/>
    <w:rsid w:val="00D36494"/>
    <w:rsid w:val="00D407F1"/>
    <w:rsid w:val="00D40AB3"/>
    <w:rsid w:val="00D40F21"/>
    <w:rsid w:val="00D41CFD"/>
    <w:rsid w:val="00D41D3B"/>
    <w:rsid w:val="00D41FA0"/>
    <w:rsid w:val="00D43A9C"/>
    <w:rsid w:val="00D43E03"/>
    <w:rsid w:val="00D479D7"/>
    <w:rsid w:val="00D5165F"/>
    <w:rsid w:val="00D52304"/>
    <w:rsid w:val="00D525E6"/>
    <w:rsid w:val="00D52AFF"/>
    <w:rsid w:val="00D52DA2"/>
    <w:rsid w:val="00D53D67"/>
    <w:rsid w:val="00D53EA9"/>
    <w:rsid w:val="00D56E18"/>
    <w:rsid w:val="00D57559"/>
    <w:rsid w:val="00D60078"/>
    <w:rsid w:val="00D61449"/>
    <w:rsid w:val="00D61CA4"/>
    <w:rsid w:val="00D6425E"/>
    <w:rsid w:val="00D64D37"/>
    <w:rsid w:val="00D6503C"/>
    <w:rsid w:val="00D713B4"/>
    <w:rsid w:val="00D7306C"/>
    <w:rsid w:val="00D75C76"/>
    <w:rsid w:val="00D7656A"/>
    <w:rsid w:val="00D77778"/>
    <w:rsid w:val="00D80ABF"/>
    <w:rsid w:val="00D80F00"/>
    <w:rsid w:val="00D83D69"/>
    <w:rsid w:val="00D845C1"/>
    <w:rsid w:val="00D84D2D"/>
    <w:rsid w:val="00D8576C"/>
    <w:rsid w:val="00D8611F"/>
    <w:rsid w:val="00D87326"/>
    <w:rsid w:val="00D9042A"/>
    <w:rsid w:val="00D90E41"/>
    <w:rsid w:val="00D9156F"/>
    <w:rsid w:val="00D91E9E"/>
    <w:rsid w:val="00D92EB4"/>
    <w:rsid w:val="00D96160"/>
    <w:rsid w:val="00D96F51"/>
    <w:rsid w:val="00D97BDA"/>
    <w:rsid w:val="00DA0AE8"/>
    <w:rsid w:val="00DA1676"/>
    <w:rsid w:val="00DA2F07"/>
    <w:rsid w:val="00DA41D9"/>
    <w:rsid w:val="00DA48E1"/>
    <w:rsid w:val="00DA7A85"/>
    <w:rsid w:val="00DB100A"/>
    <w:rsid w:val="00DB220B"/>
    <w:rsid w:val="00DB3477"/>
    <w:rsid w:val="00DB41E5"/>
    <w:rsid w:val="00DB4364"/>
    <w:rsid w:val="00DB4D60"/>
    <w:rsid w:val="00DB5AA5"/>
    <w:rsid w:val="00DC29C7"/>
    <w:rsid w:val="00DC6A4A"/>
    <w:rsid w:val="00DC6CCF"/>
    <w:rsid w:val="00DC7E16"/>
    <w:rsid w:val="00DD0A19"/>
    <w:rsid w:val="00DD2BAD"/>
    <w:rsid w:val="00DD2E5B"/>
    <w:rsid w:val="00DD4542"/>
    <w:rsid w:val="00DD6232"/>
    <w:rsid w:val="00DD6B1E"/>
    <w:rsid w:val="00DE0CB5"/>
    <w:rsid w:val="00DE1103"/>
    <w:rsid w:val="00DE30D2"/>
    <w:rsid w:val="00DE5914"/>
    <w:rsid w:val="00DE5B7A"/>
    <w:rsid w:val="00DF1918"/>
    <w:rsid w:val="00DF255A"/>
    <w:rsid w:val="00DF273B"/>
    <w:rsid w:val="00DF36EC"/>
    <w:rsid w:val="00DF383D"/>
    <w:rsid w:val="00DF4BA0"/>
    <w:rsid w:val="00DF5E31"/>
    <w:rsid w:val="00DF60F3"/>
    <w:rsid w:val="00DF6D18"/>
    <w:rsid w:val="00E003FB"/>
    <w:rsid w:val="00E01EAB"/>
    <w:rsid w:val="00E02241"/>
    <w:rsid w:val="00E0456B"/>
    <w:rsid w:val="00E04EF3"/>
    <w:rsid w:val="00E0633C"/>
    <w:rsid w:val="00E07A2B"/>
    <w:rsid w:val="00E07D37"/>
    <w:rsid w:val="00E1039F"/>
    <w:rsid w:val="00E11382"/>
    <w:rsid w:val="00E12261"/>
    <w:rsid w:val="00E12640"/>
    <w:rsid w:val="00E12E7F"/>
    <w:rsid w:val="00E1332B"/>
    <w:rsid w:val="00E14CA6"/>
    <w:rsid w:val="00E157E5"/>
    <w:rsid w:val="00E15E46"/>
    <w:rsid w:val="00E16EAE"/>
    <w:rsid w:val="00E17F6C"/>
    <w:rsid w:val="00E214F8"/>
    <w:rsid w:val="00E21A64"/>
    <w:rsid w:val="00E2284C"/>
    <w:rsid w:val="00E23BA4"/>
    <w:rsid w:val="00E23EBC"/>
    <w:rsid w:val="00E24D64"/>
    <w:rsid w:val="00E25FED"/>
    <w:rsid w:val="00E27CC0"/>
    <w:rsid w:val="00E3016B"/>
    <w:rsid w:val="00E3152C"/>
    <w:rsid w:val="00E32B6E"/>
    <w:rsid w:val="00E35438"/>
    <w:rsid w:val="00E3645C"/>
    <w:rsid w:val="00E37FD5"/>
    <w:rsid w:val="00E41013"/>
    <w:rsid w:val="00E4338E"/>
    <w:rsid w:val="00E43530"/>
    <w:rsid w:val="00E4361E"/>
    <w:rsid w:val="00E439C3"/>
    <w:rsid w:val="00E443E8"/>
    <w:rsid w:val="00E455FA"/>
    <w:rsid w:val="00E4571A"/>
    <w:rsid w:val="00E46140"/>
    <w:rsid w:val="00E46238"/>
    <w:rsid w:val="00E47604"/>
    <w:rsid w:val="00E500D7"/>
    <w:rsid w:val="00E506D8"/>
    <w:rsid w:val="00E50A3A"/>
    <w:rsid w:val="00E50B12"/>
    <w:rsid w:val="00E51448"/>
    <w:rsid w:val="00E5201E"/>
    <w:rsid w:val="00E521A1"/>
    <w:rsid w:val="00E5366C"/>
    <w:rsid w:val="00E53F8E"/>
    <w:rsid w:val="00E5438F"/>
    <w:rsid w:val="00E54EFB"/>
    <w:rsid w:val="00E55B08"/>
    <w:rsid w:val="00E60636"/>
    <w:rsid w:val="00E61125"/>
    <w:rsid w:val="00E62F20"/>
    <w:rsid w:val="00E62F88"/>
    <w:rsid w:val="00E63043"/>
    <w:rsid w:val="00E632FB"/>
    <w:rsid w:val="00E633DC"/>
    <w:rsid w:val="00E63F2F"/>
    <w:rsid w:val="00E643A0"/>
    <w:rsid w:val="00E65814"/>
    <w:rsid w:val="00E65D0F"/>
    <w:rsid w:val="00E66908"/>
    <w:rsid w:val="00E6786E"/>
    <w:rsid w:val="00E67E52"/>
    <w:rsid w:val="00E71001"/>
    <w:rsid w:val="00E7162D"/>
    <w:rsid w:val="00E7189F"/>
    <w:rsid w:val="00E71F20"/>
    <w:rsid w:val="00E72AD9"/>
    <w:rsid w:val="00E7314B"/>
    <w:rsid w:val="00E75084"/>
    <w:rsid w:val="00E76027"/>
    <w:rsid w:val="00E80A33"/>
    <w:rsid w:val="00E810BF"/>
    <w:rsid w:val="00E810D6"/>
    <w:rsid w:val="00E81DF8"/>
    <w:rsid w:val="00E84099"/>
    <w:rsid w:val="00E8450E"/>
    <w:rsid w:val="00E84FB8"/>
    <w:rsid w:val="00E86530"/>
    <w:rsid w:val="00E86DA4"/>
    <w:rsid w:val="00E9018D"/>
    <w:rsid w:val="00E907F8"/>
    <w:rsid w:val="00E90E66"/>
    <w:rsid w:val="00E92BA7"/>
    <w:rsid w:val="00EA0C1D"/>
    <w:rsid w:val="00EA0FF7"/>
    <w:rsid w:val="00EA17D9"/>
    <w:rsid w:val="00EA21E1"/>
    <w:rsid w:val="00EA296C"/>
    <w:rsid w:val="00EA3370"/>
    <w:rsid w:val="00EA6464"/>
    <w:rsid w:val="00EA6906"/>
    <w:rsid w:val="00EA69FD"/>
    <w:rsid w:val="00EA7A02"/>
    <w:rsid w:val="00EA7AD3"/>
    <w:rsid w:val="00EA7BB8"/>
    <w:rsid w:val="00EB1DD4"/>
    <w:rsid w:val="00EB2AE3"/>
    <w:rsid w:val="00EB33AA"/>
    <w:rsid w:val="00EB5066"/>
    <w:rsid w:val="00EB5C61"/>
    <w:rsid w:val="00EB633E"/>
    <w:rsid w:val="00EB6912"/>
    <w:rsid w:val="00EC04CF"/>
    <w:rsid w:val="00EC47B6"/>
    <w:rsid w:val="00EC4DF1"/>
    <w:rsid w:val="00EC627A"/>
    <w:rsid w:val="00EC6586"/>
    <w:rsid w:val="00EC7A12"/>
    <w:rsid w:val="00EC7F36"/>
    <w:rsid w:val="00ED03F9"/>
    <w:rsid w:val="00ED0973"/>
    <w:rsid w:val="00ED1119"/>
    <w:rsid w:val="00ED2805"/>
    <w:rsid w:val="00ED4816"/>
    <w:rsid w:val="00ED5147"/>
    <w:rsid w:val="00ED5825"/>
    <w:rsid w:val="00ED621A"/>
    <w:rsid w:val="00ED71E7"/>
    <w:rsid w:val="00EE1EDB"/>
    <w:rsid w:val="00EE36F8"/>
    <w:rsid w:val="00EE3859"/>
    <w:rsid w:val="00EE3DBE"/>
    <w:rsid w:val="00EE40C5"/>
    <w:rsid w:val="00EE42B2"/>
    <w:rsid w:val="00EE7588"/>
    <w:rsid w:val="00EF03E9"/>
    <w:rsid w:val="00EF34FC"/>
    <w:rsid w:val="00EF4124"/>
    <w:rsid w:val="00EF5308"/>
    <w:rsid w:val="00EF60C7"/>
    <w:rsid w:val="00EF6356"/>
    <w:rsid w:val="00EF753E"/>
    <w:rsid w:val="00F0005F"/>
    <w:rsid w:val="00F0024A"/>
    <w:rsid w:val="00F01272"/>
    <w:rsid w:val="00F027DE"/>
    <w:rsid w:val="00F02ED5"/>
    <w:rsid w:val="00F038F1"/>
    <w:rsid w:val="00F06856"/>
    <w:rsid w:val="00F070B3"/>
    <w:rsid w:val="00F105EE"/>
    <w:rsid w:val="00F10EB2"/>
    <w:rsid w:val="00F11EA9"/>
    <w:rsid w:val="00F125A8"/>
    <w:rsid w:val="00F12B0D"/>
    <w:rsid w:val="00F12C94"/>
    <w:rsid w:val="00F12F4C"/>
    <w:rsid w:val="00F13961"/>
    <w:rsid w:val="00F13ACA"/>
    <w:rsid w:val="00F13B69"/>
    <w:rsid w:val="00F14869"/>
    <w:rsid w:val="00F14987"/>
    <w:rsid w:val="00F15538"/>
    <w:rsid w:val="00F1578A"/>
    <w:rsid w:val="00F171DD"/>
    <w:rsid w:val="00F17304"/>
    <w:rsid w:val="00F20191"/>
    <w:rsid w:val="00F20BA8"/>
    <w:rsid w:val="00F20F99"/>
    <w:rsid w:val="00F23020"/>
    <w:rsid w:val="00F23689"/>
    <w:rsid w:val="00F23995"/>
    <w:rsid w:val="00F24301"/>
    <w:rsid w:val="00F24454"/>
    <w:rsid w:val="00F25354"/>
    <w:rsid w:val="00F2596D"/>
    <w:rsid w:val="00F269EC"/>
    <w:rsid w:val="00F26DED"/>
    <w:rsid w:val="00F2797C"/>
    <w:rsid w:val="00F279F8"/>
    <w:rsid w:val="00F27A2A"/>
    <w:rsid w:val="00F307A0"/>
    <w:rsid w:val="00F317E1"/>
    <w:rsid w:val="00F3237C"/>
    <w:rsid w:val="00F32FA8"/>
    <w:rsid w:val="00F3307F"/>
    <w:rsid w:val="00F33097"/>
    <w:rsid w:val="00F33B33"/>
    <w:rsid w:val="00F3430B"/>
    <w:rsid w:val="00F3450A"/>
    <w:rsid w:val="00F3452C"/>
    <w:rsid w:val="00F355F9"/>
    <w:rsid w:val="00F36951"/>
    <w:rsid w:val="00F402A7"/>
    <w:rsid w:val="00F415EE"/>
    <w:rsid w:val="00F41601"/>
    <w:rsid w:val="00F416DE"/>
    <w:rsid w:val="00F430BD"/>
    <w:rsid w:val="00F43AC0"/>
    <w:rsid w:val="00F43BE7"/>
    <w:rsid w:val="00F455BD"/>
    <w:rsid w:val="00F4636D"/>
    <w:rsid w:val="00F47A07"/>
    <w:rsid w:val="00F52ABB"/>
    <w:rsid w:val="00F53877"/>
    <w:rsid w:val="00F53B49"/>
    <w:rsid w:val="00F54FC3"/>
    <w:rsid w:val="00F55FEC"/>
    <w:rsid w:val="00F560B3"/>
    <w:rsid w:val="00F6012C"/>
    <w:rsid w:val="00F60923"/>
    <w:rsid w:val="00F60D8D"/>
    <w:rsid w:val="00F628D1"/>
    <w:rsid w:val="00F62D72"/>
    <w:rsid w:val="00F64D74"/>
    <w:rsid w:val="00F66404"/>
    <w:rsid w:val="00F6754B"/>
    <w:rsid w:val="00F70185"/>
    <w:rsid w:val="00F706ED"/>
    <w:rsid w:val="00F707EA"/>
    <w:rsid w:val="00F71C11"/>
    <w:rsid w:val="00F71E3D"/>
    <w:rsid w:val="00F7217B"/>
    <w:rsid w:val="00F727C8"/>
    <w:rsid w:val="00F734E3"/>
    <w:rsid w:val="00F75FA9"/>
    <w:rsid w:val="00F80662"/>
    <w:rsid w:val="00F82435"/>
    <w:rsid w:val="00F845E1"/>
    <w:rsid w:val="00F8465A"/>
    <w:rsid w:val="00F85142"/>
    <w:rsid w:val="00F85FAE"/>
    <w:rsid w:val="00F86145"/>
    <w:rsid w:val="00F865BD"/>
    <w:rsid w:val="00F878C0"/>
    <w:rsid w:val="00F87B15"/>
    <w:rsid w:val="00F87B4F"/>
    <w:rsid w:val="00F9024D"/>
    <w:rsid w:val="00F9164F"/>
    <w:rsid w:val="00F92708"/>
    <w:rsid w:val="00F92E5C"/>
    <w:rsid w:val="00F96DC5"/>
    <w:rsid w:val="00FA09B3"/>
    <w:rsid w:val="00FA0D54"/>
    <w:rsid w:val="00FA26C3"/>
    <w:rsid w:val="00FA3BE2"/>
    <w:rsid w:val="00FA4CF9"/>
    <w:rsid w:val="00FA4F70"/>
    <w:rsid w:val="00FA51E2"/>
    <w:rsid w:val="00FA583E"/>
    <w:rsid w:val="00FA70C6"/>
    <w:rsid w:val="00FA73F3"/>
    <w:rsid w:val="00FA7B10"/>
    <w:rsid w:val="00FA7C6D"/>
    <w:rsid w:val="00FB0100"/>
    <w:rsid w:val="00FB08D2"/>
    <w:rsid w:val="00FB1734"/>
    <w:rsid w:val="00FB195D"/>
    <w:rsid w:val="00FB1D62"/>
    <w:rsid w:val="00FB21D2"/>
    <w:rsid w:val="00FB3D72"/>
    <w:rsid w:val="00FB5061"/>
    <w:rsid w:val="00FB6B49"/>
    <w:rsid w:val="00FC0940"/>
    <w:rsid w:val="00FC1194"/>
    <w:rsid w:val="00FC1D23"/>
    <w:rsid w:val="00FC2DC2"/>
    <w:rsid w:val="00FC4D04"/>
    <w:rsid w:val="00FC5673"/>
    <w:rsid w:val="00FC5F3F"/>
    <w:rsid w:val="00FC660B"/>
    <w:rsid w:val="00FD2AB3"/>
    <w:rsid w:val="00FD41A5"/>
    <w:rsid w:val="00FD457E"/>
    <w:rsid w:val="00FD5262"/>
    <w:rsid w:val="00FD673A"/>
    <w:rsid w:val="00FD6A19"/>
    <w:rsid w:val="00FE0765"/>
    <w:rsid w:val="00FE086E"/>
    <w:rsid w:val="00FE32C4"/>
    <w:rsid w:val="00FE36A4"/>
    <w:rsid w:val="00FE7A55"/>
    <w:rsid w:val="00FF2E8C"/>
    <w:rsid w:val="00FF40AC"/>
    <w:rsid w:val="00FF53C2"/>
    <w:rsid w:val="00FF646C"/>
    <w:rsid w:val="00FF652F"/>
    <w:rsid w:val="00FF6C10"/>
    <w:rsid w:val="00FF743C"/>
    <w:rsid w:val="027E89B9"/>
    <w:rsid w:val="049EA795"/>
    <w:rsid w:val="06E2EF35"/>
    <w:rsid w:val="08C0F326"/>
    <w:rsid w:val="0D81B320"/>
    <w:rsid w:val="0DAD0E6A"/>
    <w:rsid w:val="0DC72AC7"/>
    <w:rsid w:val="1B8F0287"/>
    <w:rsid w:val="1F121850"/>
    <w:rsid w:val="2B52B358"/>
    <w:rsid w:val="2B5A97C8"/>
    <w:rsid w:val="2E586616"/>
    <w:rsid w:val="31B584F2"/>
    <w:rsid w:val="334CE802"/>
    <w:rsid w:val="372BB953"/>
    <w:rsid w:val="3AF77BED"/>
    <w:rsid w:val="3BE59F7A"/>
    <w:rsid w:val="417CACE9"/>
    <w:rsid w:val="47D69E7F"/>
    <w:rsid w:val="4816A52E"/>
    <w:rsid w:val="4C352BF0"/>
    <w:rsid w:val="4C56B614"/>
    <w:rsid w:val="585E7101"/>
    <w:rsid w:val="5CC02F9D"/>
    <w:rsid w:val="5D03AC75"/>
    <w:rsid w:val="5D53B784"/>
    <w:rsid w:val="668CF113"/>
    <w:rsid w:val="6AFB64E9"/>
    <w:rsid w:val="6BA35DA6"/>
    <w:rsid w:val="78A74D9A"/>
    <w:rsid w:val="7F8EA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5C23"/>
  <w15:docId w15:val="{2C0FA9F7-171B-45C5-8F4E-CA3C735A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40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1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1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1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1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040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D11040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D11040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11040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rsid w:val="00E12E7F"/>
    <w:pPr>
      <w:numPr>
        <w:numId w:val="10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styleId="Caption">
    <w:name w:val="caption"/>
    <w:basedOn w:val="Normal"/>
    <w:next w:val="Normal"/>
    <w:unhideWhenUsed/>
    <w:qFormat/>
    <w:rsid w:val="003D4AB7"/>
    <w:pPr>
      <w:spacing w:after="200"/>
    </w:pPr>
    <w:rPr>
      <w:i/>
      <w:iCs/>
      <w:color w:val="A15885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421D81"/>
    <w:pPr>
      <w:ind w:left="720"/>
      <w:contextualSpacing/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AF6C51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C4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3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39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95"/>
    <w:rPr>
      <w:rFonts w:eastAsia="Times New Roman" w:cs="Times New Roman"/>
      <w:b/>
      <w:bCs/>
      <w:sz w:val="20"/>
      <w:szCs w:val="20"/>
    </w:rPr>
  </w:style>
  <w:style w:type="paragraph" w:customStyle="1" w:styleId="textregular">
    <w:name w:val="text regular"/>
    <w:basedOn w:val="Normal"/>
    <w:qFormat/>
    <w:rsid w:val="0053532E"/>
    <w:pPr>
      <w:spacing w:after="120"/>
    </w:pPr>
    <w:rPr>
      <w:rFonts w:eastAsiaTheme="minorHAnsi" w:cstheme="minorBidi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C348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1D27"/>
    <w:pPr>
      <w:spacing w:after="0" w:line="240" w:lineRule="auto"/>
    </w:pPr>
    <w:rPr>
      <w:rFonts w:eastAsiaTheme="minorEastAsia" w:cstheme="minorBidi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261D27"/>
    <w:rPr>
      <w:rFonts w:eastAsiaTheme="minorEastAsia" w:cstheme="minorBidi"/>
      <w:lang w:eastAsia="fi-FI"/>
    </w:rPr>
  </w:style>
  <w:style w:type="paragraph" w:styleId="FootnoteText">
    <w:name w:val="footnote text"/>
    <w:basedOn w:val="Normal"/>
    <w:link w:val="FootnoteTextChar"/>
    <w:semiHidden/>
    <w:unhideWhenUsed/>
    <w:rsid w:val="00D479D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79D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479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804D0"/>
    <w:rPr>
      <w:color w:val="3E5660" w:themeColor="followedHyperlink"/>
      <w:u w:val="single"/>
    </w:rPr>
  </w:style>
  <w:style w:type="paragraph" w:styleId="Revision">
    <w:name w:val="Revision"/>
    <w:hidden/>
    <w:uiPriority w:val="99"/>
    <w:semiHidden/>
    <w:rsid w:val="00211B58"/>
    <w:pPr>
      <w:spacing w:after="0" w:line="240" w:lineRule="auto"/>
    </w:pPr>
    <w:rPr>
      <w:rFonts w:eastAsia="Times New Roman" w:cs="Times New Roman"/>
      <w:szCs w:val="20"/>
    </w:rPr>
  </w:style>
  <w:style w:type="table" w:styleId="PlainTable5">
    <w:name w:val="Plain Table 5"/>
    <w:basedOn w:val="TableNormal"/>
    <w:uiPriority w:val="45"/>
    <w:rsid w:val="00F33B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33B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lagerubrik1">
    <w:name w:val="Bilagerubrik 1"/>
    <w:basedOn w:val="Heading1"/>
    <w:next w:val="BodyText"/>
    <w:qFormat/>
    <w:rsid w:val="005C607C"/>
    <w:pPr>
      <w:keepLines/>
      <w:numPr>
        <w:numId w:val="0"/>
      </w:numPr>
      <w:spacing w:before="480" w:after="120"/>
    </w:pPr>
    <w:rPr>
      <w:rFonts w:cs="Arial"/>
      <w:b w:val="0"/>
      <w:bCs/>
      <w:kern w:val="0"/>
      <w:sz w:val="36"/>
      <w:szCs w:val="28"/>
      <w:lang w:val="sv-SE" w:eastAsia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0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07C"/>
    <w:rPr>
      <w:rFonts w:eastAsia="Times New Roman" w:cs="Times New Roman"/>
      <w:szCs w:val="20"/>
    </w:rPr>
  </w:style>
  <w:style w:type="table" w:customStyle="1" w:styleId="SvKTabellformat">
    <w:name w:val="SvK_Tabellformat"/>
    <w:basedOn w:val="TableNormal"/>
    <w:rsid w:val="0028262A"/>
    <w:pPr>
      <w:spacing w:after="0" w:line="240" w:lineRule="auto"/>
    </w:pPr>
    <w:rPr>
      <w:rFonts w:ascii="Arial" w:eastAsia="Times New Roman" w:hAnsi="Arial" w:cs="Times New Roman"/>
      <w:sz w:val="16"/>
      <w:szCs w:val="20"/>
      <w:lang w:val="sv-SE" w:eastAsia="sv-SE"/>
    </w:rPr>
    <w:tblPr>
      <w:tblStyleColBandSize w:val="1"/>
      <w:tblBorders>
        <w:left w:val="single" w:sz="48" w:space="0" w:color="FFFFFF"/>
        <w:right w:val="single" w:sz="48" w:space="0" w:color="FFFFFF"/>
        <w:insideH w:val="single" w:sz="2" w:space="0" w:color="auto"/>
        <w:insideV w:val="single" w:sz="48" w:space="0" w:color="FFFFFF"/>
      </w:tblBorders>
      <w:tblCellMar>
        <w:top w:w="142" w:type="dxa"/>
        <w:left w:w="0" w:type="dxa"/>
        <w:bottom w:w="57" w:type="dxa"/>
        <w:right w:w="0" w:type="dxa"/>
      </w:tblCellMar>
    </w:tblPr>
    <w:trPr>
      <w:cantSplit/>
    </w:trPr>
    <w:tblStylePr w:type="firstRow">
      <w:pPr>
        <w:keepNext/>
        <w:wordWrap/>
      </w:pPr>
      <w:tblPr/>
      <w:trPr>
        <w:tblHeader/>
      </w:trPr>
      <w:tcPr>
        <w:tcBorders>
          <w:bottom w:val="single" w:sz="18" w:space="0" w:color="000000"/>
        </w:tcBorders>
      </w:tcPr>
    </w:tblStylePr>
  </w:style>
  <w:style w:type="numbering" w:styleId="ArticleSection">
    <w:name w:val="Outline List 3"/>
    <w:basedOn w:val="NoList"/>
    <w:semiHidden/>
    <w:rsid w:val="009B5FB6"/>
    <w:pPr>
      <w:numPr>
        <w:numId w:val="28"/>
      </w:numPr>
    </w:pPr>
  </w:style>
  <w:style w:type="paragraph" w:customStyle="1" w:styleId="Tabelltext">
    <w:name w:val="Tabelltext"/>
    <w:basedOn w:val="Normal"/>
    <w:qFormat/>
    <w:rsid w:val="00AA4CB4"/>
    <w:rPr>
      <w:rFonts w:asciiTheme="majorHAnsi" w:hAnsiTheme="majorHAnsi" w:cs="Arial"/>
      <w:sz w:val="14"/>
      <w:szCs w:val="24"/>
      <w:lang w:val="sv-SE" w:eastAsia="sv-SE"/>
    </w:rPr>
  </w:style>
  <w:style w:type="paragraph" w:styleId="ListNumber2">
    <w:name w:val="List Number 2"/>
    <w:basedOn w:val="Normal"/>
    <w:semiHidden/>
    <w:rsid w:val="00AA4CB4"/>
    <w:pPr>
      <w:numPr>
        <w:numId w:val="29"/>
      </w:numPr>
      <w:tabs>
        <w:tab w:val="clear" w:pos="643"/>
        <w:tab w:val="num" w:pos="360"/>
      </w:tabs>
      <w:ind w:left="0" w:firstLine="0"/>
    </w:pPr>
    <w:rPr>
      <w:sz w:val="19"/>
      <w:szCs w:val="24"/>
      <w:lang w:val="sv-SE" w:eastAsia="sv-SE"/>
    </w:rPr>
  </w:style>
  <w:style w:type="paragraph" w:styleId="Bibliography">
    <w:name w:val="Bibliography"/>
    <w:basedOn w:val="Normal"/>
    <w:next w:val="Normal"/>
    <w:uiPriority w:val="37"/>
    <w:unhideWhenUsed/>
    <w:rsid w:val="007E6C6C"/>
    <w:rPr>
      <w:sz w:val="19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FAA99-A795-4010-9959-49E2A2AC5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06EB9-8A50-4869-8AD5-045259311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F9802-39C1-4978-9E29-A18344BC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5B1993-9320-444A-805E-5E937957E9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1092</Words>
  <Characters>9289</Characters>
  <Application>Microsoft Office Word</Application>
  <DocSecurity>0</DocSecurity>
  <Lines>290</Lines>
  <Paragraphs>148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 Väinö</dc:creator>
  <cp:keywords/>
  <cp:lastModifiedBy>Haapamäki Mikko</cp:lastModifiedBy>
  <cp:revision>2</cp:revision>
  <dcterms:created xsi:type="dcterms:W3CDTF">2026-01-21T07:52:00Z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AdHocReviewCycleID">
    <vt:i4>654074970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