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Cs/>
          <w:sz w:val="36"/>
          <w:szCs w:val="36"/>
          <w:lang w:val="sv-SE" w:eastAsia="sv-SE"/>
        </w:rPr>
        <w:id w:val="1238910524"/>
        <w:docPartObj>
          <w:docPartGallery w:val="Cover Pages"/>
          <w:docPartUnique/>
        </w:docPartObj>
      </w:sdtPr>
      <w:sdtEndPr>
        <w:rPr>
          <w:b/>
        </w:rPr>
      </w:sdtEndPr>
      <w:sdtContent>
        <w:p w14:paraId="6314B95E" w14:textId="7C8B18F6" w:rsidR="00261D27" w:rsidRPr="00E1039F" w:rsidRDefault="00261D27" w:rsidP="002D2692">
          <w:pPr>
            <w:tabs>
              <w:tab w:val="left" w:pos="998"/>
            </w:tabs>
            <w:spacing w:line="300" w:lineRule="atLeast"/>
            <w:rPr>
              <w:sz w:val="48"/>
              <w:szCs w:val="44"/>
            </w:rPr>
          </w:pPr>
        </w:p>
        <w:tbl>
          <w:tblPr>
            <w:tblW w:w="4191" w:type="pct"/>
            <w:jc w:val="center"/>
            <w:tblBorders>
              <w:left w:val="single" w:sz="12" w:space="0" w:color="D5121E" w:themeColor="accent1"/>
            </w:tblBorders>
            <w:tblCellMar>
              <w:left w:w="144" w:type="dxa"/>
              <w:right w:w="115" w:type="dxa"/>
            </w:tblCellMar>
            <w:tblLook w:val="04A0" w:firstRow="1" w:lastRow="0" w:firstColumn="1" w:lastColumn="0" w:noHBand="0" w:noVBand="1"/>
          </w:tblPr>
          <w:tblGrid>
            <w:gridCol w:w="8399"/>
          </w:tblGrid>
          <w:tr w:rsidR="00261D27" w:rsidRPr="00E1039F" w14:paraId="15FBC54C" w14:textId="77777777" w:rsidTr="002D2692">
            <w:trPr>
              <w:jc w:val="center"/>
            </w:trPr>
            <w:tc>
              <w:tcPr>
                <w:tcW w:w="8399" w:type="dxa"/>
                <w:tcMar>
                  <w:top w:w="216" w:type="dxa"/>
                  <w:left w:w="115" w:type="dxa"/>
                  <w:bottom w:w="216" w:type="dxa"/>
                  <w:right w:w="115" w:type="dxa"/>
                </w:tcMar>
              </w:tcPr>
              <w:p w14:paraId="2D183D7E" w14:textId="6F5B5C48" w:rsidR="00261D27" w:rsidRPr="00E1039F" w:rsidRDefault="00261D27" w:rsidP="002D2692">
                <w:pPr>
                  <w:pStyle w:val="NoSpacing"/>
                  <w:spacing w:line="300" w:lineRule="atLeast"/>
                  <w:rPr>
                    <w:sz w:val="24"/>
                  </w:rPr>
                </w:pPr>
                <w:proofErr w:type="spellStart"/>
                <w:r w:rsidRPr="00E1039F">
                  <w:rPr>
                    <w:sz w:val="28"/>
                    <w:szCs w:val="28"/>
                  </w:rPr>
                  <w:t>Fingrid</w:t>
                </w:r>
                <w:proofErr w:type="spellEnd"/>
                <w:r w:rsidRPr="00E1039F">
                  <w:rPr>
                    <w:sz w:val="28"/>
                    <w:szCs w:val="28"/>
                  </w:rPr>
                  <w:t xml:space="preserve"> Oyj</w:t>
                </w:r>
              </w:p>
            </w:tc>
          </w:tr>
          <w:tr w:rsidR="00261D27" w:rsidRPr="0088248A" w14:paraId="238D0ED9" w14:textId="77777777" w:rsidTr="002D2692">
            <w:trPr>
              <w:trHeight w:val="3072"/>
              <w:jc w:val="center"/>
            </w:trPr>
            <w:tc>
              <w:tcPr>
                <w:tcW w:w="8399" w:type="dxa"/>
              </w:tcPr>
              <w:p w14:paraId="5AD5894B" w14:textId="4D00F6AF" w:rsidR="00451E9D" w:rsidRDefault="00C54F53" w:rsidP="002D2692">
                <w:pPr>
                  <w:pStyle w:val="NoSpacing"/>
                  <w:spacing w:line="300" w:lineRule="atLeast"/>
                  <w:rPr>
                    <w:rFonts w:asciiTheme="majorHAnsi" w:eastAsiaTheme="majorEastAsia" w:hAnsiTheme="majorHAnsi" w:cstheme="majorBidi"/>
                    <w:sz w:val="56"/>
                    <w:szCs w:val="56"/>
                    <w:lang w:val="en-US"/>
                  </w:rPr>
                </w:pPr>
                <w:r w:rsidRPr="00101B8D">
                  <w:rPr>
                    <w:rFonts w:asciiTheme="majorHAnsi" w:eastAsiaTheme="majorEastAsia" w:hAnsiTheme="majorHAnsi" w:cstheme="majorBidi"/>
                    <w:sz w:val="56"/>
                    <w:szCs w:val="56"/>
                    <w:lang w:val="en-US"/>
                  </w:rPr>
                  <w:t xml:space="preserve">Application for </w:t>
                </w:r>
                <w:r w:rsidR="004310AE">
                  <w:rPr>
                    <w:rFonts w:asciiTheme="majorHAnsi" w:eastAsiaTheme="majorEastAsia" w:hAnsiTheme="majorHAnsi" w:cstheme="majorBidi"/>
                    <w:sz w:val="56"/>
                    <w:szCs w:val="56"/>
                    <w:lang w:val="en-US"/>
                  </w:rPr>
                  <w:t>approval of a r</w:t>
                </w:r>
                <w:r w:rsidR="004310AE" w:rsidRPr="00101B8D">
                  <w:rPr>
                    <w:rFonts w:asciiTheme="majorHAnsi" w:eastAsiaTheme="majorEastAsia" w:hAnsiTheme="majorHAnsi" w:cstheme="majorBidi"/>
                    <w:sz w:val="56"/>
                    <w:szCs w:val="56"/>
                    <w:lang w:val="en-US"/>
                  </w:rPr>
                  <w:t xml:space="preserve">eserve </w:t>
                </w:r>
                <w:r w:rsidR="004310AE">
                  <w:rPr>
                    <w:rFonts w:asciiTheme="majorHAnsi" w:eastAsiaTheme="majorEastAsia" w:hAnsiTheme="majorHAnsi" w:cstheme="majorBidi"/>
                    <w:sz w:val="56"/>
                    <w:szCs w:val="56"/>
                    <w:lang w:val="en-US"/>
                  </w:rPr>
                  <w:t>unit</w:t>
                </w:r>
                <w:r w:rsidR="004310AE" w:rsidRPr="00101B8D">
                  <w:rPr>
                    <w:rFonts w:asciiTheme="majorHAnsi" w:eastAsiaTheme="majorEastAsia" w:hAnsiTheme="majorHAnsi" w:cstheme="majorBidi"/>
                    <w:sz w:val="56"/>
                    <w:szCs w:val="56"/>
                    <w:lang w:val="en-US"/>
                  </w:rPr>
                  <w:t xml:space="preserve"> </w:t>
                </w:r>
                <w:r w:rsidRPr="00101B8D">
                  <w:rPr>
                    <w:rFonts w:asciiTheme="majorHAnsi" w:eastAsiaTheme="majorEastAsia" w:hAnsiTheme="majorHAnsi" w:cstheme="majorBidi"/>
                    <w:sz w:val="56"/>
                    <w:szCs w:val="56"/>
                    <w:lang w:val="en-US"/>
                  </w:rPr>
                  <w:t xml:space="preserve">for </w:t>
                </w:r>
                <w:r w:rsidR="00101B8D">
                  <w:rPr>
                    <w:rFonts w:asciiTheme="majorHAnsi" w:eastAsiaTheme="majorEastAsia" w:hAnsiTheme="majorHAnsi" w:cstheme="majorBidi"/>
                    <w:sz w:val="56"/>
                    <w:szCs w:val="56"/>
                    <w:lang w:val="en-US"/>
                  </w:rPr>
                  <w:t>A</w:t>
                </w:r>
                <w:r w:rsidR="004310AE" w:rsidRPr="00101B8D">
                  <w:rPr>
                    <w:rFonts w:asciiTheme="majorHAnsi" w:eastAsiaTheme="majorEastAsia" w:hAnsiTheme="majorHAnsi" w:cstheme="majorBidi"/>
                    <w:sz w:val="56"/>
                    <w:szCs w:val="56"/>
                    <w:lang w:val="en-US"/>
                  </w:rPr>
                  <w:t xml:space="preserve">utomatic </w:t>
                </w:r>
                <w:r w:rsidR="00101B8D">
                  <w:rPr>
                    <w:rFonts w:asciiTheme="majorHAnsi" w:eastAsiaTheme="majorEastAsia" w:hAnsiTheme="majorHAnsi" w:cstheme="majorBidi"/>
                    <w:sz w:val="56"/>
                    <w:szCs w:val="56"/>
                    <w:lang w:val="en-US"/>
                  </w:rPr>
                  <w:t>F</w:t>
                </w:r>
                <w:r w:rsidR="004310AE" w:rsidRPr="00101B8D">
                  <w:rPr>
                    <w:rFonts w:asciiTheme="majorHAnsi" w:eastAsiaTheme="majorEastAsia" w:hAnsiTheme="majorHAnsi" w:cstheme="majorBidi"/>
                    <w:sz w:val="56"/>
                    <w:szCs w:val="56"/>
                    <w:lang w:val="en-US"/>
                  </w:rPr>
                  <w:t xml:space="preserve">requency </w:t>
                </w:r>
                <w:r w:rsidR="00101B8D">
                  <w:rPr>
                    <w:rFonts w:asciiTheme="majorHAnsi" w:eastAsiaTheme="majorEastAsia" w:hAnsiTheme="majorHAnsi" w:cstheme="majorBidi"/>
                    <w:sz w:val="56"/>
                    <w:szCs w:val="56"/>
                    <w:lang w:val="en-US"/>
                  </w:rPr>
                  <w:t>R</w:t>
                </w:r>
                <w:r w:rsidR="004310AE" w:rsidRPr="00101B8D">
                  <w:rPr>
                    <w:rFonts w:asciiTheme="majorHAnsi" w:eastAsiaTheme="majorEastAsia" w:hAnsiTheme="majorHAnsi" w:cstheme="majorBidi"/>
                    <w:sz w:val="56"/>
                    <w:szCs w:val="56"/>
                    <w:lang w:val="en-US"/>
                  </w:rPr>
                  <w:t xml:space="preserve">estoration </w:t>
                </w:r>
                <w:r w:rsidR="00101B8D">
                  <w:rPr>
                    <w:rFonts w:asciiTheme="majorHAnsi" w:eastAsiaTheme="majorEastAsia" w:hAnsiTheme="majorHAnsi" w:cstheme="majorBidi"/>
                    <w:sz w:val="56"/>
                    <w:szCs w:val="56"/>
                    <w:lang w:val="en-US"/>
                  </w:rPr>
                  <w:t>R</w:t>
                </w:r>
                <w:r w:rsidR="004310AE" w:rsidRPr="00101B8D">
                  <w:rPr>
                    <w:rFonts w:asciiTheme="majorHAnsi" w:eastAsiaTheme="majorEastAsia" w:hAnsiTheme="majorHAnsi" w:cstheme="majorBidi"/>
                    <w:sz w:val="56"/>
                    <w:szCs w:val="56"/>
                    <w:lang w:val="en-US"/>
                  </w:rPr>
                  <w:t xml:space="preserve">eserve </w:t>
                </w:r>
                <w:r w:rsidRPr="00101B8D">
                  <w:rPr>
                    <w:rFonts w:asciiTheme="majorHAnsi" w:eastAsiaTheme="majorEastAsia" w:hAnsiTheme="majorHAnsi" w:cstheme="majorBidi"/>
                    <w:sz w:val="56"/>
                    <w:szCs w:val="56"/>
                    <w:lang w:val="en-US"/>
                  </w:rPr>
                  <w:t>(aFRR)</w:t>
                </w:r>
              </w:p>
              <w:p w14:paraId="76CCA2C3" w14:textId="7FFAA06A" w:rsidR="002D2692" w:rsidRPr="00101B8D" w:rsidRDefault="002D2692" w:rsidP="002D2692">
                <w:pPr>
                  <w:pStyle w:val="NoSpacing"/>
                  <w:spacing w:line="300" w:lineRule="atLeast"/>
                  <w:rPr>
                    <w:rFonts w:asciiTheme="majorHAnsi" w:eastAsiaTheme="majorEastAsia" w:hAnsiTheme="majorHAnsi" w:cstheme="majorBidi"/>
                    <w:sz w:val="56"/>
                    <w:szCs w:val="56"/>
                    <w:lang w:val="en-US"/>
                  </w:rPr>
                </w:pPr>
              </w:p>
            </w:tc>
          </w:tr>
          <w:tr w:rsidR="00261D27" w:rsidRPr="002D2692" w14:paraId="33785581" w14:textId="77777777" w:rsidTr="002D2692">
            <w:trPr>
              <w:jc w:val="center"/>
            </w:trPr>
            <w:tc>
              <w:tcPr>
                <w:tcW w:w="8399" w:type="dxa"/>
                <w:tcMar>
                  <w:top w:w="216" w:type="dxa"/>
                  <w:left w:w="115" w:type="dxa"/>
                  <w:bottom w:w="216" w:type="dxa"/>
                  <w:right w:w="115" w:type="dxa"/>
                </w:tcMar>
              </w:tcPr>
              <w:p w14:paraId="01C210A6" w14:textId="64206456" w:rsidR="002D2692" w:rsidRPr="00101B8D" w:rsidRDefault="002D2692" w:rsidP="002D2692">
                <w:pPr>
                  <w:spacing w:line="300" w:lineRule="atLeast"/>
                  <w:rPr>
                    <w:sz w:val="28"/>
                    <w:szCs w:val="28"/>
                    <w:lang w:val="en-US"/>
                  </w:rPr>
                </w:pPr>
                <w:r>
                  <w:rPr>
                    <w:sz w:val="28"/>
                    <w:szCs w:val="28"/>
                    <w:lang w:val="en-US"/>
                  </w:rPr>
                  <w:t>[</w:t>
                </w:r>
                <w:r w:rsidRPr="00101B8D">
                  <w:rPr>
                    <w:sz w:val="28"/>
                    <w:szCs w:val="28"/>
                    <w:lang w:val="en-US"/>
                  </w:rPr>
                  <w:t xml:space="preserve">Name of </w:t>
                </w:r>
                <w:r>
                  <w:rPr>
                    <w:sz w:val="28"/>
                    <w:szCs w:val="28"/>
                    <w:lang w:val="en-US"/>
                  </w:rPr>
                  <w:t>the R</w:t>
                </w:r>
                <w:r w:rsidRPr="00101B8D">
                  <w:rPr>
                    <w:sz w:val="28"/>
                    <w:szCs w:val="28"/>
                    <w:lang w:val="en-US"/>
                  </w:rPr>
                  <w:t xml:space="preserve">eserve </w:t>
                </w:r>
                <w:r>
                  <w:rPr>
                    <w:sz w:val="28"/>
                    <w:szCs w:val="28"/>
                    <w:lang w:val="en-US"/>
                  </w:rPr>
                  <w:t>Provider</w:t>
                </w:r>
                <w:r w:rsidRPr="00101B8D">
                  <w:rPr>
                    <w:sz w:val="28"/>
                    <w:szCs w:val="28"/>
                    <w:lang w:val="en-US"/>
                  </w:rPr>
                  <w:t xml:space="preserve">] </w:t>
                </w:r>
              </w:p>
              <w:p w14:paraId="0D055938" w14:textId="77777777" w:rsidR="002D2692" w:rsidRPr="00101B8D" w:rsidRDefault="002D2692" w:rsidP="002D2692">
                <w:pPr>
                  <w:spacing w:line="300" w:lineRule="atLeast"/>
                  <w:rPr>
                    <w:sz w:val="24"/>
                    <w:szCs w:val="24"/>
                    <w:lang w:val="en-US"/>
                  </w:rPr>
                </w:pPr>
              </w:p>
              <w:p w14:paraId="213C7391" w14:textId="77777777" w:rsidR="002D2692" w:rsidRDefault="002D2692" w:rsidP="002D2692">
                <w:pPr>
                  <w:spacing w:line="300" w:lineRule="atLeast"/>
                  <w:rPr>
                    <w:sz w:val="28"/>
                    <w:szCs w:val="28"/>
                    <w:lang w:val="en-US"/>
                  </w:rPr>
                </w:pPr>
                <w:r w:rsidRPr="00101B8D">
                  <w:rPr>
                    <w:sz w:val="28"/>
                    <w:szCs w:val="28"/>
                    <w:lang w:val="en-US"/>
                  </w:rPr>
                  <w:t xml:space="preserve">[Name of </w:t>
                </w:r>
                <w:r>
                  <w:rPr>
                    <w:sz w:val="28"/>
                    <w:szCs w:val="28"/>
                    <w:lang w:val="en-US"/>
                  </w:rPr>
                  <w:t>the R</w:t>
                </w:r>
                <w:r w:rsidRPr="00101B8D">
                  <w:rPr>
                    <w:sz w:val="28"/>
                    <w:szCs w:val="28"/>
                    <w:lang w:val="en-US"/>
                  </w:rPr>
                  <w:t xml:space="preserve">eserve </w:t>
                </w:r>
                <w:r>
                  <w:rPr>
                    <w:sz w:val="28"/>
                    <w:szCs w:val="28"/>
                    <w:lang w:val="en-US"/>
                  </w:rPr>
                  <w:t>Unit</w:t>
                </w:r>
                <w:r w:rsidRPr="00101B8D">
                  <w:rPr>
                    <w:sz w:val="28"/>
                    <w:szCs w:val="28"/>
                    <w:lang w:val="en-US"/>
                  </w:rPr>
                  <w:t>]</w:t>
                </w:r>
              </w:p>
              <w:p w14:paraId="272A5151" w14:textId="77777777" w:rsidR="002D2692" w:rsidRPr="002D2692" w:rsidRDefault="002D2692" w:rsidP="002D2692">
                <w:pPr>
                  <w:spacing w:line="300" w:lineRule="atLeast"/>
                  <w:rPr>
                    <w:sz w:val="28"/>
                    <w:szCs w:val="28"/>
                    <w:lang w:val="en-US"/>
                  </w:rPr>
                </w:pPr>
              </w:p>
              <w:p w14:paraId="1D7E5E3E" w14:textId="77777777" w:rsidR="002D2692" w:rsidRPr="00101B8D" w:rsidRDefault="002D2692" w:rsidP="002D2692">
                <w:pPr>
                  <w:spacing w:line="300" w:lineRule="atLeast"/>
                  <w:rPr>
                    <w:lang w:val="en-US"/>
                  </w:rPr>
                </w:pPr>
                <w:r w:rsidRPr="00101B8D">
                  <w:rPr>
                    <w:lang w:val="en-US"/>
                  </w:rPr>
                  <w:t xml:space="preserve">Date </w:t>
                </w:r>
              </w:p>
              <w:p w14:paraId="13F22923" w14:textId="4C20CCD0" w:rsidR="002D2692" w:rsidRPr="00101B8D" w:rsidRDefault="002D2692" w:rsidP="002D2692">
                <w:pPr>
                  <w:spacing w:after="200" w:line="300" w:lineRule="atLeast"/>
                  <w:rPr>
                    <w:lang w:val="en-US"/>
                  </w:rPr>
                </w:pPr>
                <w:r w:rsidRPr="00101B8D">
                  <w:rPr>
                    <w:lang w:val="en-US"/>
                  </w:rPr>
                  <w:t>[DD-MM-YYYY]</w:t>
                </w:r>
              </w:p>
              <w:p w14:paraId="757F65FB" w14:textId="77777777" w:rsidR="002D2692" w:rsidRPr="00101B8D" w:rsidRDefault="002D2692" w:rsidP="002D2692">
                <w:pPr>
                  <w:pStyle w:val="NoSpacing"/>
                  <w:spacing w:line="300" w:lineRule="atLeast"/>
                  <w:rPr>
                    <w:sz w:val="24"/>
                    <w:lang w:val="en-US"/>
                  </w:rPr>
                </w:pPr>
              </w:p>
            </w:tc>
          </w:tr>
        </w:tbl>
        <w:p w14:paraId="536FC7FC" w14:textId="77777777" w:rsidR="002D2692" w:rsidRDefault="002D2692" w:rsidP="002D2692">
          <w:pPr>
            <w:spacing w:line="300" w:lineRule="atLeast"/>
            <w:rPr>
              <w:lang w:val="en-US"/>
            </w:rPr>
          </w:pPr>
        </w:p>
        <w:p w14:paraId="43C1A4D9" w14:textId="1549BC7D" w:rsidR="007E6C6C" w:rsidRPr="002D2692" w:rsidRDefault="002D2692" w:rsidP="002D2692">
          <w:pPr>
            <w:spacing w:after="200" w:line="276" w:lineRule="auto"/>
            <w:rPr>
              <w:lang w:val="en-US"/>
            </w:rPr>
          </w:pPr>
          <w:r>
            <w:rPr>
              <w:lang w:val="en-US"/>
            </w:rPr>
            <w:br w:type="page"/>
          </w:r>
          <w:r w:rsidR="005C607C" w:rsidRPr="00863E69">
            <w:rPr>
              <w:noProof/>
              <w:szCs w:val="22"/>
              <w:lang w:eastAsia="fi-FI"/>
            </w:rPr>
            <w:drawing>
              <wp:anchor distT="0" distB="0" distL="114300" distR="114300" simplePos="0" relativeHeight="251658240" behindDoc="1" locked="1" layoutInCell="1" allowOverlap="1" wp14:anchorId="6282CEEC" wp14:editId="4F492D6B">
                <wp:simplePos x="0" y="0"/>
                <wp:positionH relativeFrom="leftMargin">
                  <wp:posOffset>152400</wp:posOffset>
                </wp:positionH>
                <wp:positionV relativeFrom="bottomMargin">
                  <wp:posOffset>3415030</wp:posOffset>
                </wp:positionV>
                <wp:extent cx="6726555" cy="7426960"/>
                <wp:effectExtent l="0" t="0" r="0" b="2540"/>
                <wp:wrapNone/>
                <wp:docPr id="2" name="Picture 2" descr="Datahub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hub-ku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6555" cy="7426960"/>
                        </a:xfrm>
                        <a:prstGeom prst="rect">
                          <a:avLst/>
                        </a:prstGeom>
                        <a:noFill/>
                      </pic:spPr>
                    </pic:pic>
                  </a:graphicData>
                </a:graphic>
                <wp14:sizeRelH relativeFrom="page">
                  <wp14:pctWidth>0</wp14:pctWidth>
                </wp14:sizeRelH>
                <wp14:sizeRelV relativeFrom="page">
                  <wp14:pctHeight>0</wp14:pctHeight>
                </wp14:sizeRelV>
              </wp:anchor>
            </w:drawing>
          </w:r>
        </w:p>
        <w:p w14:paraId="753C6268" w14:textId="77777777" w:rsidR="00C77C05" w:rsidRPr="00101B8D" w:rsidRDefault="00C77C05" w:rsidP="007E6C6C">
          <w:pPr>
            <w:pStyle w:val="Heading1"/>
            <w:numPr>
              <w:ilvl w:val="0"/>
              <w:numId w:val="0"/>
            </w:numPr>
            <w:spacing w:line="300" w:lineRule="atLeast"/>
            <w:ind w:left="1304"/>
            <w:rPr>
              <w:b w:val="0"/>
              <w:bCs/>
              <w:sz w:val="28"/>
              <w:szCs w:val="22"/>
              <w:lang w:val="en-US"/>
            </w:rPr>
          </w:pPr>
          <w:r w:rsidRPr="00101B8D">
            <w:rPr>
              <w:b w:val="0"/>
              <w:bCs/>
              <w:sz w:val="28"/>
              <w:szCs w:val="22"/>
              <w:lang w:val="en-US"/>
            </w:rPr>
            <w:lastRenderedPageBreak/>
            <w:t>Introduction</w:t>
          </w:r>
        </w:p>
        <w:p w14:paraId="5D6DE798" w14:textId="365B37D0" w:rsidR="007D0A17" w:rsidRPr="00B555F2" w:rsidRDefault="004310AE" w:rsidP="007D0A17">
          <w:pPr>
            <w:spacing w:line="300" w:lineRule="atLeast"/>
            <w:ind w:left="1304"/>
            <w:rPr>
              <w:sz w:val="24"/>
              <w:szCs w:val="24"/>
              <w:lang w:val="en-US"/>
            </w:rPr>
          </w:pPr>
          <w:r>
            <w:rPr>
              <w:sz w:val="24"/>
              <w:szCs w:val="24"/>
              <w:lang w:val="en-US"/>
            </w:rPr>
            <w:t>R</w:t>
          </w:r>
          <w:r w:rsidR="00B34EBF" w:rsidRPr="00101B8D">
            <w:rPr>
              <w:sz w:val="24"/>
              <w:szCs w:val="24"/>
              <w:lang w:val="en-US"/>
            </w:rPr>
            <w:t xml:space="preserve">eserve </w:t>
          </w:r>
          <w:r>
            <w:rPr>
              <w:sz w:val="24"/>
              <w:szCs w:val="24"/>
              <w:lang w:val="en-US"/>
            </w:rPr>
            <w:t>provider</w:t>
          </w:r>
          <w:r w:rsidRPr="00101B8D">
            <w:rPr>
              <w:sz w:val="24"/>
              <w:szCs w:val="24"/>
              <w:lang w:val="en-US"/>
            </w:rPr>
            <w:t xml:space="preserve"> </w:t>
          </w:r>
          <w:r w:rsidR="00101B8D">
            <w:rPr>
              <w:sz w:val="24"/>
              <w:szCs w:val="24"/>
              <w:lang w:val="en-US"/>
            </w:rPr>
            <w:t>shall fill</w:t>
          </w:r>
          <w:r w:rsidR="00B34EBF" w:rsidRPr="00101B8D">
            <w:rPr>
              <w:sz w:val="24"/>
              <w:szCs w:val="24"/>
              <w:lang w:val="en-US"/>
            </w:rPr>
            <w:t xml:space="preserve"> in this form for </w:t>
          </w:r>
          <w:r w:rsidR="00101B8D">
            <w:rPr>
              <w:sz w:val="24"/>
              <w:szCs w:val="24"/>
              <w:lang w:val="en-US"/>
            </w:rPr>
            <w:t>each</w:t>
          </w:r>
          <w:r w:rsidR="00B34EBF" w:rsidRPr="00101B8D">
            <w:rPr>
              <w:sz w:val="24"/>
              <w:szCs w:val="24"/>
              <w:lang w:val="en-US"/>
            </w:rPr>
            <w:t xml:space="preserve"> reserve </w:t>
          </w:r>
          <w:r w:rsidR="00101B8D">
            <w:rPr>
              <w:sz w:val="24"/>
              <w:szCs w:val="24"/>
              <w:lang w:val="en-US"/>
            </w:rPr>
            <w:t>unit</w:t>
          </w:r>
          <w:r w:rsidR="00B34EBF" w:rsidRPr="00101B8D">
            <w:rPr>
              <w:sz w:val="24"/>
              <w:szCs w:val="24"/>
              <w:lang w:val="en-US"/>
            </w:rPr>
            <w:t xml:space="preserve"> that </w:t>
          </w:r>
          <w:r w:rsidR="00101B8D">
            <w:rPr>
              <w:sz w:val="24"/>
              <w:szCs w:val="24"/>
              <w:lang w:val="en-US"/>
            </w:rPr>
            <w:t>they</w:t>
          </w:r>
          <w:r w:rsidR="00B34EBF" w:rsidRPr="00101B8D">
            <w:rPr>
              <w:sz w:val="24"/>
              <w:szCs w:val="24"/>
              <w:lang w:val="en-US"/>
            </w:rPr>
            <w:t xml:space="preserve"> wish to offer to the automatic </w:t>
          </w:r>
          <w:r w:rsidR="00101B8D">
            <w:rPr>
              <w:sz w:val="24"/>
              <w:szCs w:val="24"/>
              <w:lang w:val="en-US"/>
            </w:rPr>
            <w:t>frequency restoration reserve market</w:t>
          </w:r>
          <w:r w:rsidR="00B34EBF" w:rsidRPr="00101B8D">
            <w:rPr>
              <w:sz w:val="24"/>
              <w:szCs w:val="24"/>
              <w:lang w:val="en-US"/>
            </w:rPr>
            <w:t xml:space="preserve">. Sections 1–3.1 of the form </w:t>
          </w:r>
          <w:r w:rsidR="00101B8D">
            <w:rPr>
              <w:sz w:val="24"/>
              <w:szCs w:val="24"/>
              <w:lang w:val="en-US"/>
            </w:rPr>
            <w:t>should be</w:t>
          </w:r>
          <w:r w:rsidR="00B34EBF" w:rsidRPr="00101B8D">
            <w:rPr>
              <w:sz w:val="24"/>
              <w:szCs w:val="24"/>
              <w:lang w:val="en-US"/>
            </w:rPr>
            <w:t xml:space="preserve"> filled in before the </w:t>
          </w:r>
          <w:r w:rsidR="00101B8D">
            <w:rPr>
              <w:sz w:val="24"/>
              <w:szCs w:val="24"/>
              <w:lang w:val="en-US"/>
            </w:rPr>
            <w:t>prequalification</w:t>
          </w:r>
          <w:r w:rsidR="00B34EBF" w:rsidRPr="00101B8D">
            <w:rPr>
              <w:sz w:val="24"/>
              <w:szCs w:val="24"/>
              <w:lang w:val="en-US"/>
            </w:rPr>
            <w:t xml:space="preserve"> test</w:t>
          </w:r>
          <w:r w:rsidR="00101B8D">
            <w:rPr>
              <w:sz w:val="24"/>
              <w:szCs w:val="24"/>
              <w:lang w:val="en-US"/>
            </w:rPr>
            <w:t xml:space="preserve"> and sent to </w:t>
          </w:r>
          <w:proofErr w:type="spellStart"/>
          <w:r w:rsidR="00101B8D">
            <w:rPr>
              <w:sz w:val="24"/>
              <w:szCs w:val="24"/>
              <w:lang w:val="en-US"/>
            </w:rPr>
            <w:t>Fingrid</w:t>
          </w:r>
          <w:proofErr w:type="spellEnd"/>
          <w:r w:rsidR="00101B8D">
            <w:rPr>
              <w:sz w:val="24"/>
              <w:szCs w:val="24"/>
              <w:lang w:val="en-US"/>
            </w:rPr>
            <w:t xml:space="preserve"> for approval. </w:t>
          </w:r>
          <w:r w:rsidR="00B34EBF" w:rsidRPr="00101B8D">
            <w:rPr>
              <w:sz w:val="24"/>
              <w:szCs w:val="24"/>
              <w:lang w:val="en-US"/>
            </w:rPr>
            <w:t xml:space="preserve"> </w:t>
          </w:r>
          <w:r w:rsidR="00101B8D">
            <w:rPr>
              <w:sz w:val="24"/>
              <w:szCs w:val="24"/>
              <w:lang w:val="en-US"/>
            </w:rPr>
            <w:t>The rest of the form</w:t>
          </w:r>
          <w:r w:rsidR="00B34EBF" w:rsidRPr="00101B8D">
            <w:rPr>
              <w:sz w:val="24"/>
              <w:szCs w:val="24"/>
              <w:lang w:val="en-US"/>
            </w:rPr>
            <w:t xml:space="preserve"> is </w:t>
          </w:r>
          <w:r w:rsidR="00101B8D">
            <w:rPr>
              <w:sz w:val="24"/>
              <w:szCs w:val="24"/>
              <w:lang w:val="en-US"/>
            </w:rPr>
            <w:t>completed</w:t>
          </w:r>
          <w:r w:rsidR="00B34EBF" w:rsidRPr="00101B8D">
            <w:rPr>
              <w:sz w:val="24"/>
              <w:szCs w:val="24"/>
              <w:lang w:val="en-US"/>
            </w:rPr>
            <w:t xml:space="preserve"> after the </w:t>
          </w:r>
          <w:r w:rsidR="007D0A17">
            <w:rPr>
              <w:sz w:val="24"/>
              <w:szCs w:val="24"/>
              <w:lang w:val="en-US"/>
            </w:rPr>
            <w:t>prequalification</w:t>
          </w:r>
          <w:r w:rsidR="00B34EBF" w:rsidRPr="00101B8D">
            <w:rPr>
              <w:sz w:val="24"/>
              <w:szCs w:val="24"/>
              <w:lang w:val="en-US"/>
            </w:rPr>
            <w:t xml:space="preserve"> </w:t>
          </w:r>
          <w:r w:rsidR="007D0A17">
            <w:rPr>
              <w:sz w:val="24"/>
              <w:szCs w:val="24"/>
              <w:lang w:val="en-US"/>
            </w:rPr>
            <w:t>test</w:t>
          </w:r>
          <w:r w:rsidR="00B34EBF" w:rsidRPr="00101B8D">
            <w:rPr>
              <w:sz w:val="24"/>
              <w:szCs w:val="24"/>
              <w:lang w:val="en-US"/>
            </w:rPr>
            <w:t xml:space="preserve"> and submitted with the </w:t>
          </w:r>
          <w:r w:rsidR="007D0A17">
            <w:rPr>
              <w:sz w:val="24"/>
              <w:szCs w:val="24"/>
              <w:lang w:val="en-US"/>
            </w:rPr>
            <w:t>prequalification</w:t>
          </w:r>
          <w:r w:rsidR="00B34EBF" w:rsidRPr="00101B8D">
            <w:rPr>
              <w:sz w:val="24"/>
              <w:szCs w:val="24"/>
              <w:lang w:val="en-US"/>
            </w:rPr>
            <w:t xml:space="preserve"> test results. The information requested in the form is mandatory, and it must be </w:t>
          </w:r>
          <w:r w:rsidR="007D0A17" w:rsidRPr="00101B8D">
            <w:rPr>
              <w:sz w:val="24"/>
              <w:szCs w:val="24"/>
              <w:lang w:val="en-US"/>
            </w:rPr>
            <w:t>supplemented,</w:t>
          </w:r>
          <w:r w:rsidR="00B34EBF" w:rsidRPr="00101B8D">
            <w:rPr>
              <w:sz w:val="24"/>
              <w:szCs w:val="24"/>
              <w:lang w:val="en-US"/>
            </w:rPr>
            <w:t xml:space="preserve"> if </w:t>
          </w:r>
          <w:r w:rsidR="007D0A17" w:rsidRPr="00101B8D">
            <w:rPr>
              <w:sz w:val="24"/>
              <w:szCs w:val="24"/>
              <w:lang w:val="en-US"/>
            </w:rPr>
            <w:t>necessary,</w:t>
          </w:r>
          <w:r w:rsidR="00B34EBF" w:rsidRPr="00101B8D">
            <w:rPr>
              <w:sz w:val="24"/>
              <w:szCs w:val="24"/>
              <w:lang w:val="en-US"/>
            </w:rPr>
            <w:t xml:space="preserve"> at </w:t>
          </w:r>
          <w:proofErr w:type="spellStart"/>
          <w:r w:rsidR="00B34EBF" w:rsidRPr="00101B8D">
            <w:rPr>
              <w:sz w:val="24"/>
              <w:szCs w:val="24"/>
              <w:lang w:val="en-US"/>
            </w:rPr>
            <w:t>Fingrid's</w:t>
          </w:r>
          <w:proofErr w:type="spellEnd"/>
          <w:r w:rsidR="00B34EBF" w:rsidRPr="00101B8D">
            <w:rPr>
              <w:sz w:val="24"/>
              <w:szCs w:val="24"/>
              <w:lang w:val="en-US"/>
            </w:rPr>
            <w:t xml:space="preserve"> request. The application form is based on A</w:t>
          </w:r>
          <w:r w:rsidR="007D0A17">
            <w:rPr>
              <w:sz w:val="24"/>
              <w:szCs w:val="24"/>
              <w:lang w:val="en-US"/>
            </w:rPr>
            <w:t>ppendix</w:t>
          </w:r>
          <w:r w:rsidR="00B34EBF" w:rsidRPr="00101B8D">
            <w:rPr>
              <w:sz w:val="24"/>
              <w:szCs w:val="24"/>
              <w:lang w:val="en-US"/>
            </w:rPr>
            <w:t xml:space="preserve"> 2 of the Automatic Frequency Restoration Reserve Market Agreement: </w:t>
          </w:r>
          <w:r w:rsidR="007D0A17" w:rsidRPr="007D0A17">
            <w:rPr>
              <w:sz w:val="24"/>
              <w:szCs w:val="24"/>
              <w:lang w:val="en-US"/>
            </w:rPr>
            <w:t>The technical requirements and the prequalification process of Automatic Frequency Restoration Reserve (aFRR)</w:t>
          </w:r>
          <w:r w:rsidR="007D0A17">
            <w:rPr>
              <w:sz w:val="24"/>
              <w:szCs w:val="24"/>
              <w:lang w:val="en-US"/>
            </w:rPr>
            <w:t xml:space="preserve"> [1].</w:t>
          </w:r>
        </w:p>
        <w:p w14:paraId="09FEE227" w14:textId="5C5A8AA2" w:rsidR="008608CB" w:rsidRPr="00101B8D" w:rsidRDefault="008608CB" w:rsidP="000731C3">
          <w:pPr>
            <w:spacing w:line="300" w:lineRule="atLeast"/>
            <w:ind w:left="1304"/>
            <w:rPr>
              <w:sz w:val="24"/>
              <w:szCs w:val="24"/>
              <w:lang w:val="en-US"/>
            </w:rPr>
          </w:pPr>
        </w:p>
        <w:p w14:paraId="210026F1" w14:textId="77777777" w:rsidR="00FA0D54" w:rsidRPr="00101B8D" w:rsidRDefault="00FA0D54" w:rsidP="00CA01C7">
          <w:pPr>
            <w:spacing w:line="300" w:lineRule="atLeast"/>
            <w:ind w:left="1304"/>
            <w:rPr>
              <w:sz w:val="24"/>
              <w:szCs w:val="24"/>
              <w:lang w:val="en-US"/>
            </w:rPr>
          </w:pPr>
        </w:p>
        <w:p w14:paraId="19E7821F" w14:textId="1E989BBD" w:rsidR="00FA0D54" w:rsidRPr="00101B8D" w:rsidRDefault="00FA0D54" w:rsidP="00CA01C7">
          <w:pPr>
            <w:spacing w:line="300" w:lineRule="atLeast"/>
            <w:ind w:left="1304"/>
            <w:rPr>
              <w:sz w:val="24"/>
              <w:szCs w:val="24"/>
              <w:lang w:val="en-US"/>
            </w:rPr>
          </w:pPr>
          <w:r w:rsidRPr="00101B8D">
            <w:rPr>
              <w:sz w:val="24"/>
              <w:szCs w:val="24"/>
              <w:lang w:val="en-US"/>
            </w:rPr>
            <w:t xml:space="preserve">The application and the required attachments are submitted to the </w:t>
          </w:r>
          <w:r w:rsidR="007D0A17">
            <w:rPr>
              <w:sz w:val="24"/>
              <w:szCs w:val="24"/>
              <w:lang w:val="en-US"/>
            </w:rPr>
            <w:t>My</w:t>
          </w:r>
          <w:r w:rsidRPr="00101B8D">
            <w:rPr>
              <w:sz w:val="24"/>
              <w:szCs w:val="24"/>
              <w:lang w:val="en-US"/>
            </w:rPr>
            <w:t xml:space="preserve"> </w:t>
          </w:r>
          <w:proofErr w:type="spellStart"/>
          <w:r w:rsidR="007D0A17" w:rsidRPr="00101B8D">
            <w:rPr>
              <w:sz w:val="24"/>
              <w:szCs w:val="24"/>
              <w:lang w:val="en-US"/>
            </w:rPr>
            <w:t>Fingrid</w:t>
          </w:r>
          <w:proofErr w:type="spellEnd"/>
          <w:r w:rsidR="007D0A17" w:rsidRPr="00101B8D">
            <w:rPr>
              <w:sz w:val="24"/>
              <w:szCs w:val="24"/>
              <w:lang w:val="en-US"/>
            </w:rPr>
            <w:t xml:space="preserve"> portal</w:t>
          </w:r>
          <w:r w:rsidR="00153D5C" w:rsidRPr="00101B8D">
            <w:rPr>
              <w:sz w:val="24"/>
              <w:szCs w:val="24"/>
              <w:lang w:val="en-US"/>
            </w:rPr>
            <w:t>.</w:t>
          </w:r>
        </w:p>
        <w:p w14:paraId="34BA144F" w14:textId="77777777" w:rsidR="00C77C05" w:rsidRPr="00101B8D" w:rsidRDefault="00C77C05" w:rsidP="00CA01C7">
          <w:pPr>
            <w:spacing w:line="300" w:lineRule="atLeast"/>
            <w:rPr>
              <w:sz w:val="24"/>
              <w:szCs w:val="24"/>
              <w:lang w:val="en-US"/>
            </w:rPr>
          </w:pPr>
        </w:p>
        <w:p w14:paraId="2BDDBF5E" w14:textId="77777777" w:rsidR="00C1612D" w:rsidRPr="00101B8D" w:rsidRDefault="00C1612D" w:rsidP="00CA01C7">
          <w:pPr>
            <w:spacing w:after="200" w:line="300" w:lineRule="atLeast"/>
            <w:ind w:firstLine="1304"/>
            <w:rPr>
              <w:b/>
              <w:lang w:val="en-US"/>
            </w:rPr>
          </w:pPr>
        </w:p>
        <w:p w14:paraId="192C7843" w14:textId="77777777" w:rsidR="00C1612D" w:rsidRPr="00101B8D" w:rsidRDefault="00C1612D" w:rsidP="00CA01C7">
          <w:pPr>
            <w:spacing w:after="200" w:line="300" w:lineRule="atLeast"/>
            <w:ind w:firstLine="1304"/>
            <w:rPr>
              <w:b/>
              <w:lang w:val="en-US"/>
            </w:rPr>
          </w:pPr>
        </w:p>
        <w:p w14:paraId="77435373" w14:textId="77777777" w:rsidR="00C1612D" w:rsidRPr="00101B8D" w:rsidRDefault="00C1612D" w:rsidP="00CA01C7">
          <w:pPr>
            <w:spacing w:after="200" w:line="300" w:lineRule="atLeast"/>
            <w:ind w:firstLine="1304"/>
            <w:rPr>
              <w:b/>
              <w:lang w:val="en-US"/>
            </w:rPr>
          </w:pPr>
        </w:p>
        <w:p w14:paraId="380A3DCF" w14:textId="77777777" w:rsidR="00C1612D" w:rsidRPr="00101B8D" w:rsidRDefault="00C1612D" w:rsidP="00CA01C7">
          <w:pPr>
            <w:spacing w:after="200" w:line="300" w:lineRule="atLeast"/>
            <w:ind w:firstLine="1304"/>
            <w:rPr>
              <w:b/>
              <w:lang w:val="en-US"/>
            </w:rPr>
          </w:pPr>
        </w:p>
        <w:p w14:paraId="0EC97DB4" w14:textId="77777777" w:rsidR="00C1612D" w:rsidRPr="00101B8D" w:rsidRDefault="00C1612D" w:rsidP="00CA01C7">
          <w:pPr>
            <w:spacing w:after="200" w:line="300" w:lineRule="atLeast"/>
            <w:ind w:firstLine="1304"/>
            <w:rPr>
              <w:b/>
              <w:lang w:val="en-US"/>
            </w:rPr>
          </w:pPr>
        </w:p>
        <w:p w14:paraId="004A8CE8" w14:textId="77777777" w:rsidR="00C1612D" w:rsidRPr="00101B8D" w:rsidRDefault="00C1612D" w:rsidP="00CA01C7">
          <w:pPr>
            <w:spacing w:after="200" w:line="300" w:lineRule="atLeast"/>
            <w:ind w:firstLine="1304"/>
            <w:rPr>
              <w:b/>
              <w:lang w:val="en-US"/>
            </w:rPr>
          </w:pPr>
        </w:p>
        <w:p w14:paraId="545EC5A7" w14:textId="6C2DEFF4" w:rsidR="00C1612D" w:rsidRPr="00101B8D" w:rsidRDefault="00C1612D" w:rsidP="00CA01C7">
          <w:pPr>
            <w:spacing w:after="200" w:line="300" w:lineRule="atLeast"/>
            <w:ind w:firstLine="1304"/>
            <w:rPr>
              <w:b/>
              <w:lang w:val="en-US"/>
            </w:rPr>
          </w:pPr>
        </w:p>
        <w:p w14:paraId="319E3E67" w14:textId="77777777" w:rsidR="00F865BD" w:rsidRPr="00E1039F" w:rsidRDefault="00261D27" w:rsidP="00CA01C7">
          <w:pPr>
            <w:pStyle w:val="Bilagerubrik1"/>
            <w:spacing w:line="300" w:lineRule="atLeast"/>
            <w:rPr>
              <w:b/>
              <w:lang w:val="fi-FI"/>
            </w:rPr>
          </w:pPr>
          <w:r w:rsidRPr="00E1039F">
            <w:br w:type="page"/>
          </w:r>
        </w:p>
      </w:sdtContent>
    </w:sdt>
    <w:p w14:paraId="3E19801E" w14:textId="67698990" w:rsidR="00F865BD" w:rsidRPr="000F0438" w:rsidRDefault="00F865BD" w:rsidP="00CA01C7">
      <w:pPr>
        <w:pStyle w:val="Heading1"/>
        <w:spacing w:line="300" w:lineRule="atLeast"/>
        <w:rPr>
          <w:b w:val="0"/>
          <w:bCs/>
          <w:sz w:val="32"/>
          <w:szCs w:val="24"/>
        </w:rPr>
      </w:pPr>
      <w:proofErr w:type="spellStart"/>
      <w:r w:rsidRPr="000F0438">
        <w:rPr>
          <w:b w:val="0"/>
          <w:bCs/>
          <w:sz w:val="32"/>
          <w:szCs w:val="24"/>
        </w:rPr>
        <w:lastRenderedPageBreak/>
        <w:t>Summary</w:t>
      </w:r>
      <w:proofErr w:type="spellEnd"/>
    </w:p>
    <w:tbl>
      <w:tblPr>
        <w:tblStyle w:val="TableGrid"/>
        <w:tblW w:w="0" w:type="auto"/>
        <w:tblInd w:w="1304" w:type="dxa"/>
        <w:tblLook w:val="04A0" w:firstRow="1" w:lastRow="0" w:firstColumn="1" w:lastColumn="0" w:noHBand="0" w:noVBand="1"/>
      </w:tblPr>
      <w:tblGrid>
        <w:gridCol w:w="8721"/>
      </w:tblGrid>
      <w:tr w:rsidR="006F3811" w:rsidRPr="0088248A" w14:paraId="33CADB87" w14:textId="77777777" w:rsidTr="000F0438">
        <w:trPr>
          <w:trHeight w:val="65"/>
        </w:trPr>
        <w:tc>
          <w:tcPr>
            <w:tcW w:w="8721" w:type="dxa"/>
          </w:tcPr>
          <w:p w14:paraId="1F82C3E5" w14:textId="7D905408" w:rsidR="006F3811" w:rsidRPr="00281392" w:rsidRDefault="00281392" w:rsidP="00090346">
            <w:pPr>
              <w:pStyle w:val="ListBullet"/>
              <w:ind w:firstLine="944"/>
              <w:rPr>
                <w:sz w:val="20"/>
                <w:lang w:val="en-US"/>
              </w:rPr>
            </w:pPr>
            <w:r w:rsidRPr="006713F3">
              <w:rPr>
                <w:sz w:val="20"/>
                <w:lang w:val="en-US"/>
              </w:rPr>
              <w:t>Type of the reserve unit</w:t>
            </w:r>
            <w:r w:rsidR="00D96F51" w:rsidRPr="00281392">
              <w:rPr>
                <w:sz w:val="20"/>
                <w:lang w:val="en-US"/>
              </w:rPr>
              <w:t>:</w:t>
            </w:r>
          </w:p>
          <w:p w14:paraId="3D1EE07E" w14:textId="2E76C381" w:rsidR="002D2692" w:rsidRDefault="00000000" w:rsidP="004310AE">
            <w:pPr>
              <w:pStyle w:val="ListBullet"/>
              <w:ind w:firstLine="944"/>
              <w:rPr>
                <w:sz w:val="20"/>
                <w:lang w:val="en-US"/>
              </w:rPr>
            </w:pPr>
            <w:sdt>
              <w:sdtPr>
                <w:rPr>
                  <w:sz w:val="20"/>
                  <w:lang w:val="en-US"/>
                </w:rPr>
                <w:id w:val="-1119067663"/>
                <w14:checkbox>
                  <w14:checked w14:val="0"/>
                  <w14:checkedState w14:val="2612" w14:font="MS Gothic"/>
                  <w14:uncheckedState w14:val="2610" w14:font="MS Gothic"/>
                </w14:checkbox>
              </w:sdtPr>
              <w:sdtContent>
                <w:r w:rsidR="00E21311">
                  <w:rPr>
                    <w:rFonts w:ascii="MS Gothic" w:eastAsia="MS Gothic" w:hAnsi="MS Gothic" w:hint="eastAsia"/>
                    <w:sz w:val="20"/>
                    <w:lang w:val="en-US"/>
                  </w:rPr>
                  <w:t>☐</w:t>
                </w:r>
              </w:sdtContent>
            </w:sdt>
            <w:r w:rsidR="00E21311" w:rsidRPr="00101B8D">
              <w:rPr>
                <w:sz w:val="20"/>
                <w:lang w:val="en-US"/>
              </w:rPr>
              <w:t xml:space="preserve"> </w:t>
            </w:r>
            <w:r w:rsidR="006F3811" w:rsidRPr="00101B8D">
              <w:rPr>
                <w:sz w:val="20"/>
                <w:lang w:val="en-US"/>
              </w:rPr>
              <w:t xml:space="preserve">Single </w:t>
            </w:r>
            <w:r w:rsidR="007D0A17">
              <w:rPr>
                <w:sz w:val="20"/>
                <w:lang w:val="en-US"/>
              </w:rPr>
              <w:t>reserve resource</w:t>
            </w:r>
            <w:r w:rsidR="006F3811" w:rsidRPr="00101B8D">
              <w:rPr>
                <w:sz w:val="20"/>
                <w:lang w:val="en-US"/>
              </w:rPr>
              <w:t xml:space="preserve"> </w:t>
            </w:r>
            <w:sdt>
              <w:sdtPr>
                <w:rPr>
                  <w:sz w:val="20"/>
                  <w:lang w:val="en-US"/>
                </w:rPr>
                <w:id w:val="-1592844581"/>
                <w14:checkbox>
                  <w14:checked w14:val="0"/>
                  <w14:checkedState w14:val="2612" w14:font="MS Gothic"/>
                  <w14:uncheckedState w14:val="2610" w14:font="MS Gothic"/>
                </w14:checkbox>
              </w:sdtPr>
              <w:sdtContent>
                <w:r w:rsidR="00E21311">
                  <w:rPr>
                    <w:rFonts w:ascii="MS Gothic" w:eastAsia="MS Gothic" w:hAnsi="MS Gothic" w:hint="eastAsia"/>
                    <w:sz w:val="20"/>
                    <w:lang w:val="en-US"/>
                  </w:rPr>
                  <w:t>☐</w:t>
                </w:r>
              </w:sdtContent>
            </w:sdt>
            <w:r w:rsidR="007D0A17" w:rsidRPr="00101B8D">
              <w:rPr>
                <w:sz w:val="20"/>
                <w:lang w:val="en-US"/>
              </w:rPr>
              <w:t xml:space="preserve"> </w:t>
            </w:r>
            <w:r w:rsidR="006F3811" w:rsidRPr="00101B8D">
              <w:rPr>
                <w:sz w:val="20"/>
                <w:lang w:val="en-US"/>
              </w:rPr>
              <w:t xml:space="preserve">Aggregated </w:t>
            </w:r>
            <w:r w:rsidR="007D0A17">
              <w:rPr>
                <w:sz w:val="20"/>
                <w:lang w:val="en-US"/>
              </w:rPr>
              <w:t>r</w:t>
            </w:r>
            <w:r w:rsidR="006F3811" w:rsidRPr="00101B8D">
              <w:rPr>
                <w:sz w:val="20"/>
                <w:lang w:val="en-US"/>
              </w:rPr>
              <w:t>eserve</w:t>
            </w:r>
            <w:r w:rsidR="007D0A17">
              <w:rPr>
                <w:sz w:val="20"/>
                <w:lang w:val="en-US"/>
              </w:rPr>
              <w:t xml:space="preserve"> </w:t>
            </w:r>
            <w:r w:rsidR="00C8094A">
              <w:rPr>
                <w:sz w:val="20"/>
                <w:lang w:val="en-US"/>
              </w:rPr>
              <w:t>unit</w:t>
            </w:r>
          </w:p>
          <w:p w14:paraId="76A1E5DB" w14:textId="7EE2CFE0" w:rsidR="006F3811" w:rsidRPr="00101B8D" w:rsidRDefault="00000000" w:rsidP="004310AE">
            <w:pPr>
              <w:pStyle w:val="ListBullet"/>
              <w:ind w:firstLine="944"/>
              <w:rPr>
                <w:sz w:val="20"/>
                <w:lang w:val="en-US"/>
              </w:rPr>
            </w:pPr>
            <w:sdt>
              <w:sdtPr>
                <w:rPr>
                  <w:sz w:val="20"/>
                  <w:lang w:val="en-US"/>
                </w:rPr>
                <w:id w:val="1448660691"/>
                <w14:checkbox>
                  <w14:checked w14:val="0"/>
                  <w14:checkedState w14:val="2612" w14:font="MS Gothic"/>
                  <w14:uncheckedState w14:val="2610" w14:font="MS Gothic"/>
                </w14:checkbox>
              </w:sdtPr>
              <w:sdtContent>
                <w:r w:rsidR="00E21311" w:rsidRPr="00644ACF">
                  <w:rPr>
                    <w:rFonts w:ascii="MS Gothic" w:eastAsia="MS Gothic" w:hAnsi="MS Gothic" w:hint="eastAsia"/>
                    <w:sz w:val="20"/>
                    <w:lang w:val="en-US"/>
                  </w:rPr>
                  <w:t>☐</w:t>
                </w:r>
              </w:sdtContent>
            </w:sdt>
            <w:r w:rsidR="006F3811" w:rsidRPr="00644ACF">
              <w:rPr>
                <w:sz w:val="20"/>
                <w:lang w:val="en-US"/>
              </w:rPr>
              <w:t xml:space="preserve"> </w:t>
            </w:r>
            <w:r w:rsidR="002D2692" w:rsidRPr="00644ACF">
              <w:rPr>
                <w:sz w:val="20"/>
                <w:lang w:val="en-US"/>
              </w:rPr>
              <w:t>Contractual Balancing Service Provider</w:t>
            </w:r>
            <w:r w:rsidR="007D0A17" w:rsidRPr="00644ACF">
              <w:rPr>
                <w:sz w:val="20"/>
                <w:lang w:val="en-US"/>
              </w:rPr>
              <w:t xml:space="preserve"> </w:t>
            </w:r>
            <w:sdt>
              <w:sdtPr>
                <w:rPr>
                  <w:sz w:val="20"/>
                  <w:lang w:val="en-US"/>
                </w:rPr>
                <w:id w:val="-360047142"/>
                <w14:checkbox>
                  <w14:checked w14:val="0"/>
                  <w14:checkedState w14:val="2612" w14:font="MS Gothic"/>
                  <w14:uncheckedState w14:val="2610" w14:font="MS Gothic"/>
                </w14:checkbox>
              </w:sdtPr>
              <w:sdtContent>
                <w:r w:rsidR="002D2692" w:rsidRPr="00644ACF">
                  <w:rPr>
                    <w:rFonts w:ascii="MS Gothic" w:eastAsia="MS Gothic" w:hAnsi="MS Gothic" w:hint="eastAsia"/>
                    <w:sz w:val="20"/>
                    <w:lang w:val="en-US"/>
                  </w:rPr>
                  <w:t>☐</w:t>
                </w:r>
              </w:sdtContent>
            </w:sdt>
            <w:r w:rsidR="002D2692" w:rsidRPr="00644ACF">
              <w:rPr>
                <w:sz w:val="20"/>
                <w:lang w:val="en-US"/>
              </w:rPr>
              <w:t xml:space="preserve"> Independent Aggregator</w:t>
            </w:r>
          </w:p>
          <w:p w14:paraId="3BFBEF35" w14:textId="77777777" w:rsidR="006F3811" w:rsidRPr="00101B8D" w:rsidRDefault="006F3811" w:rsidP="00090346">
            <w:pPr>
              <w:pStyle w:val="ListBullet"/>
              <w:ind w:hanging="360"/>
              <w:rPr>
                <w:sz w:val="20"/>
                <w:lang w:val="en-US"/>
              </w:rPr>
            </w:pPr>
          </w:p>
          <w:p w14:paraId="4B14866A" w14:textId="1C8EC975" w:rsidR="006F3811" w:rsidRPr="00101B8D" w:rsidRDefault="006F3811" w:rsidP="00090346">
            <w:pPr>
              <w:pStyle w:val="ListBullet"/>
              <w:ind w:firstLine="944"/>
              <w:rPr>
                <w:b/>
                <w:bCs/>
                <w:sz w:val="20"/>
                <w:lang w:val="en-US"/>
              </w:rPr>
            </w:pPr>
            <w:r w:rsidRPr="00101B8D">
              <w:rPr>
                <w:b/>
                <w:bCs/>
                <w:sz w:val="20"/>
                <w:lang w:val="en-US"/>
              </w:rPr>
              <w:t xml:space="preserve">Name of the reserve </w:t>
            </w:r>
            <w:r w:rsidR="00390369">
              <w:rPr>
                <w:b/>
                <w:bCs/>
                <w:sz w:val="20"/>
                <w:lang w:val="en-US"/>
              </w:rPr>
              <w:t>unit</w:t>
            </w:r>
            <w:r w:rsidRPr="00101B8D">
              <w:rPr>
                <w:b/>
                <w:bCs/>
                <w:sz w:val="20"/>
                <w:lang w:val="en-US"/>
              </w:rPr>
              <w:t>:</w:t>
            </w:r>
          </w:p>
          <w:p w14:paraId="0BC74079" w14:textId="77777777" w:rsidR="00BF26A0" w:rsidRPr="00101B8D" w:rsidRDefault="00BF26A0" w:rsidP="00090346">
            <w:pPr>
              <w:pStyle w:val="ListBullet"/>
              <w:ind w:firstLine="944"/>
              <w:rPr>
                <w:b/>
                <w:bCs/>
                <w:sz w:val="20"/>
                <w:lang w:val="en-US"/>
              </w:rPr>
            </w:pPr>
          </w:p>
          <w:p w14:paraId="24100472" w14:textId="67F484AA" w:rsidR="00BF26A0" w:rsidRPr="00101B8D" w:rsidRDefault="00E21311" w:rsidP="00090346">
            <w:pPr>
              <w:pStyle w:val="ListBullet"/>
              <w:ind w:firstLine="944"/>
              <w:rPr>
                <w:b/>
                <w:bCs/>
                <w:sz w:val="20"/>
                <w:lang w:val="en-US"/>
              </w:rPr>
            </w:pPr>
            <w:r>
              <w:rPr>
                <w:b/>
                <w:bCs/>
                <w:sz w:val="20"/>
                <w:lang w:val="en-US"/>
              </w:rPr>
              <w:t>Prequalification</w:t>
            </w:r>
            <w:r w:rsidR="00BF26A0" w:rsidRPr="00101B8D">
              <w:rPr>
                <w:b/>
                <w:bCs/>
                <w:sz w:val="20"/>
                <w:lang w:val="en-US"/>
              </w:rPr>
              <w:t xml:space="preserve"> date: </w:t>
            </w:r>
          </w:p>
          <w:p w14:paraId="6D757941" w14:textId="77777777" w:rsidR="006F3811" w:rsidRPr="00101B8D" w:rsidRDefault="006F3811" w:rsidP="00090346">
            <w:pPr>
              <w:pStyle w:val="ListBullet"/>
              <w:rPr>
                <w:sz w:val="20"/>
                <w:lang w:val="en-US"/>
              </w:rPr>
            </w:pPr>
          </w:p>
          <w:p w14:paraId="4EB9B044" w14:textId="5CC3BE30" w:rsidR="006F3811" w:rsidRPr="00101B8D" w:rsidRDefault="00D96F51" w:rsidP="00090346">
            <w:pPr>
              <w:pStyle w:val="ListBullet"/>
              <w:ind w:left="-360" w:firstLine="1304"/>
              <w:rPr>
                <w:sz w:val="20"/>
                <w:lang w:val="en-US"/>
              </w:rPr>
            </w:pPr>
            <w:r w:rsidRPr="00101B8D">
              <w:rPr>
                <w:sz w:val="20"/>
                <w:lang w:val="en-US"/>
              </w:rPr>
              <w:t>Reason for</w:t>
            </w:r>
            <w:r w:rsidR="00E21311">
              <w:rPr>
                <w:sz w:val="20"/>
                <w:lang w:val="en-US"/>
              </w:rPr>
              <w:t xml:space="preserve"> the</w:t>
            </w:r>
            <w:r w:rsidRPr="00101B8D">
              <w:rPr>
                <w:sz w:val="20"/>
                <w:lang w:val="en-US"/>
              </w:rPr>
              <w:t xml:space="preserve"> application:</w:t>
            </w:r>
          </w:p>
          <w:p w14:paraId="2A07A8D0" w14:textId="3AA1DD5C" w:rsidR="00853484" w:rsidRPr="00101B8D" w:rsidRDefault="00000000" w:rsidP="00090346">
            <w:pPr>
              <w:pStyle w:val="ListBullet"/>
              <w:ind w:left="-360" w:firstLine="1304"/>
              <w:rPr>
                <w:sz w:val="20"/>
                <w:lang w:val="en-US"/>
              </w:rPr>
            </w:pPr>
            <w:sdt>
              <w:sdtPr>
                <w:rPr>
                  <w:sz w:val="20"/>
                  <w:lang w:val="en-US"/>
                </w:rPr>
                <w:id w:val="-916700182"/>
                <w14:checkbox>
                  <w14:checked w14:val="0"/>
                  <w14:checkedState w14:val="2612" w14:font="MS Gothic"/>
                  <w14:uncheckedState w14:val="2610" w14:font="MS Gothic"/>
                </w14:checkbox>
              </w:sdtPr>
              <w:sdtContent>
                <w:r w:rsidR="00DD6B1E" w:rsidRPr="00101B8D">
                  <w:rPr>
                    <w:rFonts w:ascii="MS Gothic" w:eastAsia="MS Gothic" w:hAnsi="MS Gothic"/>
                    <w:sz w:val="20"/>
                    <w:lang w:val="en-US"/>
                  </w:rPr>
                  <w:t xml:space="preserve">   ☐ </w:t>
                </w:r>
              </w:sdtContent>
            </w:sdt>
            <w:r w:rsidR="006F3811" w:rsidRPr="00101B8D">
              <w:rPr>
                <w:sz w:val="20"/>
                <w:lang w:val="en-US"/>
              </w:rPr>
              <w:t xml:space="preserve"> New reserve </w:t>
            </w:r>
            <w:r w:rsidR="00E21311">
              <w:rPr>
                <w:sz w:val="20"/>
                <w:lang w:val="en-US"/>
              </w:rPr>
              <w:t>unit</w:t>
            </w:r>
            <w:r w:rsidR="006F3811" w:rsidRPr="00101B8D">
              <w:rPr>
                <w:sz w:val="20"/>
                <w:lang w:val="en-US"/>
              </w:rPr>
              <w:t xml:space="preserve"> </w:t>
            </w:r>
          </w:p>
          <w:p w14:paraId="0A62B5B2" w14:textId="4776696E" w:rsidR="00DD6B1E" w:rsidRPr="00101B8D" w:rsidRDefault="00000000" w:rsidP="00090346">
            <w:pPr>
              <w:pStyle w:val="ListBullet"/>
              <w:ind w:left="-360" w:firstLine="1304"/>
              <w:rPr>
                <w:sz w:val="20"/>
                <w:lang w:val="en-US"/>
              </w:rPr>
            </w:pPr>
            <w:sdt>
              <w:sdtPr>
                <w:rPr>
                  <w:sz w:val="20"/>
                  <w:lang w:val="en-US"/>
                </w:rPr>
                <w:id w:val="-1408609244"/>
                <w14:checkbox>
                  <w14:checked w14:val="0"/>
                  <w14:checkedState w14:val="2612" w14:font="MS Gothic"/>
                  <w14:uncheckedState w14:val="2610" w14:font="MS Gothic"/>
                </w14:checkbox>
              </w:sdtPr>
              <w:sdtContent>
                <w:r w:rsidR="00853484" w:rsidRPr="00101B8D">
                  <w:rPr>
                    <w:rFonts w:ascii="MS Gothic" w:eastAsia="MS Gothic" w:hAnsi="MS Gothic"/>
                    <w:sz w:val="20"/>
                    <w:lang w:val="en-US"/>
                  </w:rPr>
                  <w:t xml:space="preserve">   ☐ </w:t>
                </w:r>
              </w:sdtContent>
            </w:sdt>
            <w:r w:rsidR="006F3811" w:rsidRPr="00101B8D">
              <w:rPr>
                <w:sz w:val="20"/>
                <w:lang w:val="en-US"/>
              </w:rPr>
              <w:t xml:space="preserve"> </w:t>
            </w:r>
            <w:r w:rsidR="00E21311">
              <w:rPr>
                <w:sz w:val="20"/>
                <w:lang w:val="en-US"/>
              </w:rPr>
              <w:t>Periodic renewal of prequalification</w:t>
            </w:r>
          </w:p>
          <w:p w14:paraId="7A7FC6E8" w14:textId="62E3F03E" w:rsidR="00853484" w:rsidRPr="00101B8D" w:rsidRDefault="00000000" w:rsidP="00853484">
            <w:pPr>
              <w:pStyle w:val="ListBullet"/>
              <w:ind w:left="-360" w:firstLine="1304"/>
              <w:rPr>
                <w:sz w:val="20"/>
                <w:lang w:val="en-US"/>
              </w:rPr>
            </w:pPr>
            <w:sdt>
              <w:sdtPr>
                <w:rPr>
                  <w:sz w:val="20"/>
                  <w:lang w:val="en-US"/>
                </w:rPr>
                <w:id w:val="-1432046800"/>
                <w14:checkbox>
                  <w14:checked w14:val="0"/>
                  <w14:checkedState w14:val="2612" w14:font="MS Gothic"/>
                  <w14:uncheckedState w14:val="2610" w14:font="MS Gothic"/>
                </w14:checkbox>
              </w:sdtPr>
              <w:sdtContent>
                <w:r w:rsidR="00853484" w:rsidRPr="00101B8D">
                  <w:rPr>
                    <w:rFonts w:ascii="MS Gothic" w:eastAsia="MS Gothic" w:hAnsi="MS Gothic"/>
                    <w:sz w:val="20"/>
                    <w:lang w:val="en-US"/>
                  </w:rPr>
                  <w:t xml:space="preserve">   ☐ </w:t>
                </w:r>
              </w:sdtContent>
            </w:sdt>
            <w:r w:rsidR="00853484" w:rsidRPr="00101B8D">
              <w:rPr>
                <w:sz w:val="20"/>
                <w:lang w:val="en-US"/>
              </w:rPr>
              <w:t xml:space="preserve"> </w:t>
            </w:r>
            <w:r w:rsidR="00E21311">
              <w:rPr>
                <w:sz w:val="20"/>
                <w:lang w:val="en-US"/>
              </w:rPr>
              <w:t>Increasing the</w:t>
            </w:r>
            <w:r w:rsidR="00853484" w:rsidRPr="00101B8D">
              <w:rPr>
                <w:sz w:val="20"/>
                <w:lang w:val="en-US"/>
              </w:rPr>
              <w:t xml:space="preserve"> capacity </w:t>
            </w:r>
            <w:r w:rsidR="00E21311">
              <w:rPr>
                <w:sz w:val="20"/>
                <w:lang w:val="en-US"/>
              </w:rPr>
              <w:t xml:space="preserve">of a previously prequalified </w:t>
            </w:r>
            <w:r w:rsidR="00C8094A">
              <w:rPr>
                <w:sz w:val="20"/>
                <w:lang w:val="en-US"/>
              </w:rPr>
              <w:t>unit</w:t>
            </w:r>
          </w:p>
          <w:p w14:paraId="44AC1212" w14:textId="372113C4" w:rsidR="006F3811" w:rsidRPr="00101B8D" w:rsidRDefault="00000000" w:rsidP="00090346">
            <w:pPr>
              <w:pStyle w:val="ListBullet"/>
              <w:ind w:left="-360" w:firstLine="1304"/>
              <w:rPr>
                <w:sz w:val="20"/>
                <w:lang w:val="en-US"/>
              </w:rPr>
            </w:pPr>
            <w:sdt>
              <w:sdtPr>
                <w:rPr>
                  <w:sz w:val="20"/>
                  <w:lang w:val="en-US"/>
                </w:rPr>
                <w:id w:val="1024128109"/>
                <w14:checkbox>
                  <w14:checked w14:val="0"/>
                  <w14:checkedState w14:val="2612" w14:font="MS Gothic"/>
                  <w14:uncheckedState w14:val="2610" w14:font="MS Gothic"/>
                </w14:checkbox>
              </w:sdtPr>
              <w:sdtContent>
                <w:r w:rsidR="00853484" w:rsidRPr="00101B8D">
                  <w:rPr>
                    <w:rFonts w:ascii="MS Gothic" w:eastAsia="MS Gothic" w:hAnsi="MS Gothic"/>
                    <w:sz w:val="20"/>
                    <w:lang w:val="en-US"/>
                  </w:rPr>
                  <w:t xml:space="preserve">   ☐ </w:t>
                </w:r>
              </w:sdtContent>
            </w:sdt>
            <w:r w:rsidR="006F3811" w:rsidRPr="00101B8D">
              <w:rPr>
                <w:sz w:val="20"/>
                <w:lang w:val="en-US"/>
              </w:rPr>
              <w:t xml:space="preserve"> Significant change in the reserve </w:t>
            </w:r>
            <w:r w:rsidR="00C8094A">
              <w:rPr>
                <w:sz w:val="20"/>
                <w:lang w:val="en-US"/>
              </w:rPr>
              <w:t>unit</w:t>
            </w:r>
          </w:p>
          <w:p w14:paraId="6114E705" w14:textId="77777777" w:rsidR="00DD6B1E" w:rsidRPr="00101B8D" w:rsidRDefault="00DD6B1E" w:rsidP="00090346">
            <w:pPr>
              <w:pStyle w:val="ListBullet"/>
              <w:ind w:left="-360" w:firstLine="1304"/>
              <w:rPr>
                <w:sz w:val="20"/>
                <w:lang w:val="en-US"/>
              </w:rPr>
            </w:pPr>
          </w:p>
          <w:p w14:paraId="183E0F90" w14:textId="67383A67" w:rsidR="006F3811" w:rsidRPr="00101B8D" w:rsidRDefault="006F3811" w:rsidP="00090346">
            <w:pPr>
              <w:pStyle w:val="ListBullet"/>
              <w:ind w:left="-360" w:firstLine="1304"/>
              <w:rPr>
                <w:sz w:val="20"/>
                <w:lang w:val="en-US"/>
              </w:rPr>
            </w:pPr>
            <w:r w:rsidRPr="00101B8D">
              <w:rPr>
                <w:sz w:val="20"/>
                <w:lang w:val="en-US"/>
              </w:rPr>
              <w:t xml:space="preserve">If the reason is a significant change, </w:t>
            </w:r>
            <w:r w:rsidR="00390369">
              <w:rPr>
                <w:sz w:val="20"/>
                <w:lang w:val="en-US"/>
              </w:rPr>
              <w:t xml:space="preserve">please </w:t>
            </w:r>
            <w:r w:rsidRPr="00101B8D">
              <w:rPr>
                <w:sz w:val="20"/>
                <w:lang w:val="en-US"/>
              </w:rPr>
              <w:t xml:space="preserve">describe </w:t>
            </w:r>
            <w:r w:rsidR="00390369">
              <w:rPr>
                <w:sz w:val="20"/>
                <w:lang w:val="en-US"/>
              </w:rPr>
              <w:t>the change</w:t>
            </w:r>
            <w:r w:rsidRPr="00101B8D">
              <w:rPr>
                <w:sz w:val="20"/>
                <w:lang w:val="en-US"/>
              </w:rPr>
              <w:t xml:space="preserve"> below:</w:t>
            </w:r>
          </w:p>
          <w:p w14:paraId="1FE7C4AE" w14:textId="77777777" w:rsidR="006F3811" w:rsidRPr="00101B8D" w:rsidRDefault="006F3811" w:rsidP="00090346">
            <w:pPr>
              <w:pStyle w:val="ListBullet"/>
              <w:rPr>
                <w:sz w:val="20"/>
                <w:lang w:val="en-US"/>
              </w:rPr>
            </w:pPr>
          </w:p>
          <w:p w14:paraId="7CF19F89" w14:textId="36F9D4CC" w:rsidR="00DC29C7" w:rsidRPr="00101B8D" w:rsidRDefault="00DC29C7" w:rsidP="00090346">
            <w:pPr>
              <w:pStyle w:val="ListBullet"/>
              <w:ind w:left="-360" w:firstLine="1304"/>
              <w:rPr>
                <w:sz w:val="20"/>
                <w:lang w:val="en-US"/>
              </w:rPr>
            </w:pPr>
            <w:r w:rsidRPr="00101B8D">
              <w:rPr>
                <w:sz w:val="20"/>
                <w:lang w:val="en-US"/>
              </w:rPr>
              <w:t xml:space="preserve">Indicate </w:t>
            </w:r>
            <w:r w:rsidR="00390369">
              <w:rPr>
                <w:sz w:val="20"/>
                <w:lang w:val="en-US"/>
              </w:rPr>
              <w:t>if</w:t>
            </w:r>
            <w:r w:rsidRPr="00101B8D">
              <w:rPr>
                <w:sz w:val="20"/>
                <w:lang w:val="en-US"/>
              </w:rPr>
              <w:t xml:space="preserve"> type approval is being applie</w:t>
            </w:r>
            <w:r w:rsidR="00390369">
              <w:rPr>
                <w:sz w:val="20"/>
                <w:lang w:val="en-US"/>
              </w:rPr>
              <w:t>d for</w:t>
            </w:r>
            <w:r w:rsidRPr="00101B8D">
              <w:rPr>
                <w:sz w:val="20"/>
                <w:lang w:val="en-US"/>
              </w:rPr>
              <w:t>:</w:t>
            </w:r>
          </w:p>
          <w:p w14:paraId="22B1F10C" w14:textId="1A864CED" w:rsidR="006F3811" w:rsidRPr="00101B8D" w:rsidRDefault="00000000" w:rsidP="00090346">
            <w:pPr>
              <w:pStyle w:val="ListBullet"/>
              <w:ind w:left="-360" w:firstLine="1304"/>
              <w:rPr>
                <w:sz w:val="20"/>
                <w:lang w:val="en-US"/>
              </w:rPr>
            </w:pPr>
            <w:sdt>
              <w:sdtPr>
                <w:rPr>
                  <w:sz w:val="20"/>
                  <w:lang w:val="en-US"/>
                </w:rPr>
                <w:id w:val="1944800291"/>
                <w14:checkbox>
                  <w14:checked w14:val="0"/>
                  <w14:checkedState w14:val="2612" w14:font="MS Gothic"/>
                  <w14:uncheckedState w14:val="2610" w14:font="MS Gothic"/>
                </w14:checkbox>
              </w:sdtPr>
              <w:sdtContent>
                <w:r w:rsidR="00390369">
                  <w:rPr>
                    <w:rFonts w:ascii="MS Gothic" w:eastAsia="MS Gothic" w:hAnsi="MS Gothic" w:hint="eastAsia"/>
                    <w:sz w:val="20"/>
                    <w:lang w:val="en-US"/>
                  </w:rPr>
                  <w:t>☐</w:t>
                </w:r>
              </w:sdtContent>
            </w:sdt>
            <w:r w:rsidR="00390369">
              <w:rPr>
                <w:sz w:val="20"/>
                <w:lang w:val="en-US"/>
              </w:rPr>
              <w:t xml:space="preserve"> </w:t>
            </w:r>
            <w:r w:rsidR="006F3811" w:rsidRPr="00101B8D">
              <w:rPr>
                <w:sz w:val="20"/>
                <w:lang w:val="en-US"/>
              </w:rPr>
              <w:t xml:space="preserve">Yes </w:t>
            </w:r>
            <w:sdt>
              <w:sdtPr>
                <w:rPr>
                  <w:sz w:val="20"/>
                  <w:lang w:val="en-US"/>
                </w:rPr>
                <w:id w:val="791179054"/>
                <w14:checkbox>
                  <w14:checked w14:val="0"/>
                  <w14:checkedState w14:val="2612" w14:font="MS Gothic"/>
                  <w14:uncheckedState w14:val="2610" w14:font="MS Gothic"/>
                </w14:checkbox>
              </w:sdtPr>
              <w:sdtContent>
                <w:r w:rsidR="00390369">
                  <w:rPr>
                    <w:rFonts w:ascii="MS Gothic" w:eastAsia="MS Gothic" w:hAnsi="MS Gothic" w:hint="eastAsia"/>
                    <w:sz w:val="20"/>
                    <w:lang w:val="en-US"/>
                  </w:rPr>
                  <w:t>☐</w:t>
                </w:r>
              </w:sdtContent>
            </w:sdt>
            <w:r w:rsidR="00390369">
              <w:rPr>
                <w:sz w:val="20"/>
                <w:lang w:val="en-US"/>
              </w:rPr>
              <w:t xml:space="preserve"> </w:t>
            </w:r>
            <w:r w:rsidR="006F3811" w:rsidRPr="00101B8D">
              <w:rPr>
                <w:sz w:val="20"/>
                <w:lang w:val="en-US"/>
              </w:rPr>
              <w:t>No</w:t>
            </w:r>
          </w:p>
          <w:p w14:paraId="6CFB320B" w14:textId="77777777" w:rsidR="00520B80" w:rsidRPr="00101B8D" w:rsidRDefault="00520B80" w:rsidP="00090346">
            <w:pPr>
              <w:pStyle w:val="ListBullet"/>
              <w:ind w:left="-360" w:firstLine="1304"/>
              <w:rPr>
                <w:sz w:val="20"/>
                <w:lang w:val="en-US"/>
              </w:rPr>
            </w:pPr>
          </w:p>
          <w:p w14:paraId="607A90BB" w14:textId="6C15AA9C" w:rsidR="00281392" w:rsidRDefault="00390369" w:rsidP="00281392">
            <w:pPr>
              <w:pStyle w:val="ListBullet"/>
              <w:ind w:left="941"/>
              <w:rPr>
                <w:sz w:val="20"/>
                <w:lang w:val="en-US"/>
              </w:rPr>
            </w:pPr>
            <w:r w:rsidRPr="00390369">
              <w:rPr>
                <w:sz w:val="20"/>
                <w:lang w:val="en-US"/>
              </w:rPr>
              <w:t xml:space="preserve">If the reason for the application is to increase the capacity of a previously qualified </w:t>
            </w:r>
            <w:r w:rsidR="00C8094A">
              <w:rPr>
                <w:sz w:val="20"/>
                <w:lang w:val="en-US"/>
              </w:rPr>
              <w:t>unit</w:t>
            </w:r>
            <w:r w:rsidRPr="00390369">
              <w:rPr>
                <w:sz w:val="20"/>
                <w:lang w:val="en-US"/>
              </w:rPr>
              <w:t>, which of the following best describes the situation:</w:t>
            </w:r>
          </w:p>
          <w:p w14:paraId="47763FB2" w14:textId="53DDD0C8" w:rsidR="008D52D5" w:rsidRPr="00101B8D" w:rsidRDefault="00000000" w:rsidP="00090346">
            <w:pPr>
              <w:pStyle w:val="ListBullet"/>
              <w:ind w:left="941"/>
              <w:rPr>
                <w:sz w:val="20"/>
                <w:lang w:val="en-US"/>
              </w:rPr>
            </w:pPr>
            <w:sdt>
              <w:sdtPr>
                <w:rPr>
                  <w:sz w:val="20"/>
                  <w:lang w:val="en-US"/>
                </w:rPr>
                <w:id w:val="509182330"/>
                <w14:checkbox>
                  <w14:checked w14:val="0"/>
                  <w14:checkedState w14:val="2612" w14:font="MS Gothic"/>
                  <w14:uncheckedState w14:val="2610" w14:font="MS Gothic"/>
                </w14:checkbox>
              </w:sdtPr>
              <w:sdtContent>
                <w:r w:rsidR="00390369">
                  <w:rPr>
                    <w:rFonts w:ascii="MS Gothic" w:eastAsia="MS Gothic" w:hAnsi="MS Gothic" w:hint="eastAsia"/>
                    <w:sz w:val="20"/>
                    <w:lang w:val="en-US"/>
                  </w:rPr>
                  <w:t>☐</w:t>
                </w:r>
              </w:sdtContent>
            </w:sdt>
            <w:r w:rsidR="00DB220B" w:rsidRPr="00101B8D">
              <w:rPr>
                <w:sz w:val="20"/>
                <w:lang w:val="en-US"/>
              </w:rPr>
              <w:t xml:space="preserve"> </w:t>
            </w:r>
            <w:r w:rsidR="00390369" w:rsidRPr="00390369">
              <w:rPr>
                <w:sz w:val="20"/>
                <w:lang w:val="en-US"/>
              </w:rPr>
              <w:t>Only the new resource is tested. The resource fulfills the requirements independently.</w:t>
            </w:r>
          </w:p>
          <w:p w14:paraId="4BA84460" w14:textId="3B53C61D" w:rsidR="004C79FE" w:rsidRPr="006713F3" w:rsidRDefault="00000000" w:rsidP="004C79FE">
            <w:pPr>
              <w:pStyle w:val="ListBullet"/>
              <w:ind w:left="941"/>
              <w:rPr>
                <w:sz w:val="20"/>
                <w:vertAlign w:val="superscript"/>
                <w:lang w:val="en-US"/>
              </w:rPr>
            </w:pPr>
            <w:sdt>
              <w:sdtPr>
                <w:rPr>
                  <w:sz w:val="20"/>
                  <w:lang w:val="en-US"/>
                </w:rPr>
                <w:id w:val="100462378"/>
                <w14:checkbox>
                  <w14:checked w14:val="0"/>
                  <w14:checkedState w14:val="2612" w14:font="MS Gothic"/>
                  <w14:uncheckedState w14:val="2610" w14:font="MS Gothic"/>
                </w14:checkbox>
              </w:sdtPr>
              <w:sdtContent>
                <w:r w:rsidR="00390369">
                  <w:rPr>
                    <w:rFonts w:ascii="MS Gothic" w:eastAsia="MS Gothic" w:hAnsi="MS Gothic" w:hint="eastAsia"/>
                    <w:sz w:val="20"/>
                    <w:lang w:val="en-US"/>
                  </w:rPr>
                  <w:t>☐</w:t>
                </w:r>
              </w:sdtContent>
            </w:sdt>
            <w:r w:rsidR="008D52D5" w:rsidRPr="00101B8D">
              <w:rPr>
                <w:sz w:val="20"/>
                <w:lang w:val="en-US"/>
              </w:rPr>
              <w:t xml:space="preserve"> Increasing the capacity of </w:t>
            </w:r>
            <w:r w:rsidR="007C7B62" w:rsidRPr="006713F3">
              <w:rPr>
                <w:sz w:val="20"/>
                <w:lang w:val="en-US"/>
              </w:rPr>
              <w:t xml:space="preserve">a previously qualified </w:t>
            </w:r>
            <w:r w:rsidR="00C8094A">
              <w:rPr>
                <w:sz w:val="20"/>
                <w:lang w:val="en-US"/>
              </w:rPr>
              <w:t>resource</w:t>
            </w:r>
            <w:r w:rsidR="007C7B62" w:rsidRPr="006713F3">
              <w:rPr>
                <w:sz w:val="20"/>
                <w:lang w:val="en-US"/>
              </w:rPr>
              <w:t>.</w:t>
            </w:r>
            <w:r w:rsidR="008D52D5" w:rsidRPr="00101B8D">
              <w:rPr>
                <w:sz w:val="20"/>
                <w:lang w:val="en-US"/>
              </w:rPr>
              <w:t xml:space="preserve"> </w:t>
            </w:r>
            <w:r w:rsidR="004C79FE" w:rsidRPr="006713F3">
              <w:rPr>
                <w:sz w:val="20"/>
                <w:lang w:val="en-US"/>
              </w:rPr>
              <w:t xml:space="preserve">The </w:t>
            </w:r>
            <w:r w:rsidR="00C8094A">
              <w:rPr>
                <w:sz w:val="20"/>
                <w:lang w:val="en-US"/>
              </w:rPr>
              <w:t>resource</w:t>
            </w:r>
            <w:r w:rsidR="004C79FE" w:rsidRPr="006713F3">
              <w:rPr>
                <w:sz w:val="20"/>
                <w:lang w:val="en-US"/>
              </w:rPr>
              <w:t xml:space="preserve"> is tested with higher capacity.</w:t>
            </w:r>
          </w:p>
          <w:p w14:paraId="01DA2053" w14:textId="3E678F87" w:rsidR="006F3811" w:rsidRPr="00101B8D" w:rsidRDefault="00000000" w:rsidP="00090346">
            <w:pPr>
              <w:pStyle w:val="ListBullet"/>
              <w:ind w:left="941"/>
              <w:rPr>
                <w:sz w:val="20"/>
                <w:vertAlign w:val="superscript"/>
                <w:lang w:val="en-US"/>
              </w:rPr>
            </w:pPr>
            <w:sdt>
              <w:sdtPr>
                <w:rPr>
                  <w:sz w:val="20"/>
                  <w:lang w:val="en-US"/>
                </w:rPr>
                <w:id w:val="1954896722"/>
                <w14:checkbox>
                  <w14:checked w14:val="0"/>
                  <w14:checkedState w14:val="2612" w14:font="MS Gothic"/>
                  <w14:uncheckedState w14:val="2610" w14:font="MS Gothic"/>
                </w14:checkbox>
              </w:sdtPr>
              <w:sdtContent>
                <w:r w:rsidR="00390369">
                  <w:rPr>
                    <w:rFonts w:ascii="MS Gothic" w:eastAsia="MS Gothic" w:hAnsi="MS Gothic" w:hint="eastAsia"/>
                    <w:sz w:val="20"/>
                    <w:lang w:val="en-US"/>
                  </w:rPr>
                  <w:t>☐</w:t>
                </w:r>
              </w:sdtContent>
            </w:sdt>
            <w:r w:rsidR="00247F1B" w:rsidRPr="00101B8D">
              <w:rPr>
                <w:sz w:val="20"/>
                <w:lang w:val="en-US"/>
              </w:rPr>
              <w:t xml:space="preserve"> </w:t>
            </w:r>
            <w:r w:rsidR="00C8094A">
              <w:rPr>
                <w:sz w:val="20"/>
                <w:lang w:val="en-US"/>
              </w:rPr>
              <w:t>R</w:t>
            </w:r>
            <w:r w:rsidR="004C79FE" w:rsidRPr="006713F3">
              <w:rPr>
                <w:sz w:val="20"/>
                <w:lang w:val="en-US"/>
              </w:rPr>
              <w:t xml:space="preserve">eserve </w:t>
            </w:r>
            <w:r w:rsidR="00C8094A">
              <w:rPr>
                <w:sz w:val="20"/>
                <w:lang w:val="en-US"/>
              </w:rPr>
              <w:t>unit</w:t>
            </w:r>
            <w:r w:rsidR="004C79FE" w:rsidRPr="006713F3">
              <w:rPr>
                <w:sz w:val="20"/>
                <w:lang w:val="en-US"/>
              </w:rPr>
              <w:t xml:space="preserve"> is tested</w:t>
            </w:r>
            <w:r w:rsidR="00C8094A">
              <w:rPr>
                <w:sz w:val="20"/>
                <w:lang w:val="en-US"/>
              </w:rPr>
              <w:t xml:space="preserve"> again as a whole</w:t>
            </w:r>
          </w:p>
          <w:p w14:paraId="1AB842C9" w14:textId="77777777" w:rsidR="006A1DAC" w:rsidRPr="00101B8D" w:rsidRDefault="006A1DAC" w:rsidP="00090346">
            <w:pPr>
              <w:pStyle w:val="ListBullet"/>
              <w:ind w:left="944"/>
              <w:rPr>
                <w:sz w:val="20"/>
                <w:lang w:val="en-US"/>
              </w:rPr>
            </w:pPr>
          </w:p>
          <w:p w14:paraId="2EF06BD4" w14:textId="77777777" w:rsidR="004C3604" w:rsidRPr="00101B8D" w:rsidRDefault="004C3604" w:rsidP="009B66E4">
            <w:pPr>
              <w:pStyle w:val="ListBullet"/>
              <w:rPr>
                <w:sz w:val="20"/>
                <w:lang w:val="en-US"/>
              </w:rPr>
            </w:pPr>
          </w:p>
          <w:p w14:paraId="1066DCB6" w14:textId="071CFCF3" w:rsidR="006D773D" w:rsidRPr="00101B8D" w:rsidRDefault="00711180" w:rsidP="00090346">
            <w:pPr>
              <w:pStyle w:val="ListBullet"/>
              <w:ind w:left="944"/>
              <w:rPr>
                <w:sz w:val="20"/>
                <w:lang w:val="en-US"/>
              </w:rPr>
            </w:pPr>
            <w:r w:rsidRPr="00101B8D">
              <w:rPr>
                <w:sz w:val="20"/>
                <w:lang w:val="en-US"/>
              </w:rPr>
              <w:t xml:space="preserve">Type of reserve </w:t>
            </w:r>
            <w:r w:rsidR="004C79FE">
              <w:rPr>
                <w:sz w:val="20"/>
                <w:lang w:val="en-US"/>
              </w:rPr>
              <w:t>unit</w:t>
            </w:r>
            <w:r w:rsidRPr="00101B8D">
              <w:rPr>
                <w:sz w:val="20"/>
                <w:lang w:val="en-US"/>
              </w:rPr>
              <w:t>:</w:t>
            </w:r>
          </w:p>
          <w:p w14:paraId="552DE2F8" w14:textId="4F5DA27C" w:rsidR="006D773D" w:rsidRPr="004C79FE" w:rsidRDefault="00000000" w:rsidP="00090346">
            <w:pPr>
              <w:pStyle w:val="ListBullet"/>
              <w:ind w:left="944"/>
              <w:rPr>
                <w:sz w:val="20"/>
                <w:lang w:val="en-US"/>
              </w:rPr>
            </w:pPr>
            <w:sdt>
              <w:sdtPr>
                <w:rPr>
                  <w:sz w:val="20"/>
                  <w:lang w:val="en-US"/>
                </w:rPr>
                <w:id w:val="1149088767"/>
                <w14:checkbox>
                  <w14:checked w14:val="0"/>
                  <w14:checkedState w14:val="2612" w14:font="MS Gothic"/>
                  <w14:uncheckedState w14:val="2610" w14:font="MS Gothic"/>
                </w14:checkbox>
              </w:sdtPr>
              <w:sdtContent>
                <w:r w:rsidR="004C79FE">
                  <w:rPr>
                    <w:rFonts w:ascii="MS Gothic" w:eastAsia="MS Gothic" w:hAnsi="MS Gothic" w:hint="eastAsia"/>
                    <w:sz w:val="20"/>
                    <w:lang w:val="en-US"/>
                  </w:rPr>
                  <w:t>☐</w:t>
                </w:r>
              </w:sdtContent>
            </w:sdt>
            <w:r w:rsidR="006D773D" w:rsidRPr="00101B8D">
              <w:rPr>
                <w:sz w:val="20"/>
                <w:lang w:val="en-US"/>
              </w:rPr>
              <w:t xml:space="preserve">Production </w:t>
            </w:r>
            <w:sdt>
              <w:sdtPr>
                <w:rPr>
                  <w:sz w:val="20"/>
                  <w:lang w:val="en-US"/>
                </w:rPr>
                <w:id w:val="-1463425987"/>
                <w14:checkbox>
                  <w14:checked w14:val="0"/>
                  <w14:checkedState w14:val="2612" w14:font="MS Gothic"/>
                  <w14:uncheckedState w14:val="2610" w14:font="MS Gothic"/>
                </w14:checkbox>
              </w:sdtPr>
              <w:sdtContent>
                <w:r w:rsidR="004C79FE">
                  <w:rPr>
                    <w:rFonts w:ascii="MS Gothic" w:eastAsia="MS Gothic" w:hAnsi="MS Gothic" w:hint="eastAsia"/>
                    <w:sz w:val="20"/>
                    <w:lang w:val="en-US"/>
                  </w:rPr>
                  <w:t>☐</w:t>
                </w:r>
              </w:sdtContent>
            </w:sdt>
            <w:r w:rsidR="004C79FE" w:rsidRPr="00101B8D">
              <w:rPr>
                <w:sz w:val="20"/>
                <w:lang w:val="en-US"/>
              </w:rPr>
              <w:t xml:space="preserve"> </w:t>
            </w:r>
            <w:r w:rsidR="006D773D" w:rsidRPr="00101B8D">
              <w:rPr>
                <w:sz w:val="20"/>
                <w:lang w:val="en-US"/>
              </w:rPr>
              <w:t xml:space="preserve">Consumption </w:t>
            </w:r>
            <w:sdt>
              <w:sdtPr>
                <w:rPr>
                  <w:sz w:val="20"/>
                  <w:lang w:val="en-US"/>
                </w:rPr>
                <w:id w:val="-686450412"/>
                <w14:checkbox>
                  <w14:checked w14:val="0"/>
                  <w14:checkedState w14:val="2612" w14:font="MS Gothic"/>
                  <w14:uncheckedState w14:val="2610" w14:font="MS Gothic"/>
                </w14:checkbox>
              </w:sdtPr>
              <w:sdtContent>
                <w:r w:rsidR="004C79FE">
                  <w:rPr>
                    <w:rFonts w:ascii="MS Gothic" w:eastAsia="MS Gothic" w:hAnsi="MS Gothic" w:hint="eastAsia"/>
                    <w:sz w:val="20"/>
                    <w:lang w:val="en-US"/>
                  </w:rPr>
                  <w:t>☐</w:t>
                </w:r>
              </w:sdtContent>
            </w:sdt>
            <w:r w:rsidR="004C79FE" w:rsidRPr="00101B8D">
              <w:rPr>
                <w:sz w:val="20"/>
                <w:lang w:val="en-US"/>
              </w:rPr>
              <w:t xml:space="preserve"> </w:t>
            </w:r>
            <w:r w:rsidR="006D773D" w:rsidRPr="00101B8D">
              <w:rPr>
                <w:sz w:val="20"/>
                <w:lang w:val="en-US"/>
              </w:rPr>
              <w:t xml:space="preserve">Energy storage </w:t>
            </w:r>
            <w:sdt>
              <w:sdtPr>
                <w:rPr>
                  <w:sz w:val="20"/>
                  <w:lang w:val="en-US"/>
                </w:rPr>
                <w:id w:val="680242464"/>
                <w14:checkbox>
                  <w14:checked w14:val="0"/>
                  <w14:checkedState w14:val="2612" w14:font="MS Gothic"/>
                  <w14:uncheckedState w14:val="2610" w14:font="MS Gothic"/>
                </w14:checkbox>
              </w:sdtPr>
              <w:sdtContent>
                <w:r w:rsidR="004C79FE">
                  <w:rPr>
                    <w:rFonts w:ascii="MS Gothic" w:eastAsia="MS Gothic" w:hAnsi="MS Gothic" w:hint="eastAsia"/>
                    <w:sz w:val="20"/>
                    <w:lang w:val="en-US"/>
                  </w:rPr>
                  <w:t>☐</w:t>
                </w:r>
              </w:sdtContent>
            </w:sdt>
            <w:r w:rsidR="004C79FE">
              <w:rPr>
                <w:sz w:val="20"/>
                <w:lang w:val="en-US"/>
              </w:rPr>
              <w:t xml:space="preserve"> </w:t>
            </w:r>
            <w:r w:rsidR="006D773D" w:rsidRPr="00101B8D">
              <w:rPr>
                <w:sz w:val="20"/>
                <w:lang w:val="en-US"/>
              </w:rPr>
              <w:t>Other, what?</w:t>
            </w:r>
            <w:r w:rsidR="004C79FE" w:rsidRPr="004C79FE">
              <w:rPr>
                <w:sz w:val="20"/>
                <w:lang w:val="en-US"/>
              </w:rPr>
              <w:t xml:space="preserve"> </w:t>
            </w:r>
          </w:p>
          <w:p w14:paraId="4A268F0B" w14:textId="77777777" w:rsidR="006D773D" w:rsidRPr="004C79FE" w:rsidRDefault="006D773D" w:rsidP="00090346">
            <w:pPr>
              <w:pStyle w:val="ListBullet"/>
              <w:ind w:left="944"/>
              <w:rPr>
                <w:sz w:val="20"/>
                <w:szCs w:val="18"/>
                <w:lang w:val="en-US"/>
              </w:rPr>
            </w:pPr>
          </w:p>
          <w:p w14:paraId="13C97CF1" w14:textId="18BDD99C" w:rsidR="00113E7B" w:rsidRPr="004C79FE" w:rsidRDefault="00113E7B" w:rsidP="00090346">
            <w:pPr>
              <w:pStyle w:val="ListBullet"/>
              <w:ind w:left="944"/>
              <w:rPr>
                <w:sz w:val="20"/>
                <w:szCs w:val="18"/>
                <w:lang w:val="en-US"/>
              </w:rPr>
            </w:pPr>
          </w:p>
        </w:tc>
      </w:tr>
    </w:tbl>
    <w:p w14:paraId="73F45060" w14:textId="77777777" w:rsidR="00165702" w:rsidRPr="004C79FE" w:rsidRDefault="00165702" w:rsidP="00165702">
      <w:pPr>
        <w:pStyle w:val="NormalIndent"/>
        <w:spacing w:line="300" w:lineRule="atLeast"/>
        <w:ind w:left="0"/>
        <w:rPr>
          <w:lang w:val="en-US"/>
        </w:rPr>
      </w:pPr>
    </w:p>
    <w:p w14:paraId="14BD4AEC" w14:textId="77777777" w:rsidR="00281392" w:rsidRPr="008833A0" w:rsidRDefault="00281392" w:rsidP="00281392">
      <w:pPr>
        <w:pStyle w:val="NormalIndent"/>
        <w:spacing w:line="300" w:lineRule="atLeast"/>
        <w:rPr>
          <w:lang w:val="en-US"/>
        </w:rPr>
      </w:pPr>
      <w:r w:rsidRPr="00A20503">
        <w:rPr>
          <w:lang w:val="en-US"/>
        </w:rPr>
        <w:t>Fill in applied reserve capacities for each product in Table 1.</w:t>
      </w:r>
    </w:p>
    <w:p w14:paraId="36D04527" w14:textId="32EDF8BC" w:rsidR="00281392" w:rsidRPr="00F11C84" w:rsidRDefault="00281392" w:rsidP="00281392">
      <w:pPr>
        <w:pStyle w:val="NormalIndent"/>
        <w:spacing w:line="300" w:lineRule="atLeast"/>
        <w:rPr>
          <w:i/>
          <w:iCs/>
          <w:sz w:val="18"/>
          <w:szCs w:val="16"/>
          <w:lang w:val="en-US"/>
        </w:rPr>
      </w:pPr>
      <w:r w:rsidRPr="00F11C84">
        <w:rPr>
          <w:i/>
          <w:iCs/>
          <w:sz w:val="18"/>
          <w:szCs w:val="16"/>
          <w:lang w:val="en-US"/>
        </w:rPr>
        <w:t>Table 1. Applied reserve capacitie</w:t>
      </w:r>
      <w:r w:rsidR="00C8094A">
        <w:rPr>
          <w:i/>
          <w:iCs/>
          <w:sz w:val="18"/>
          <w:szCs w:val="16"/>
          <w:lang w:val="en-US"/>
        </w:rPr>
        <w:t>s up and down</w:t>
      </w:r>
    </w:p>
    <w:tbl>
      <w:tblPr>
        <w:tblStyle w:val="SvKTabellformat"/>
        <w:tblW w:w="7592" w:type="dxa"/>
        <w:tblInd w:w="1216" w:type="dxa"/>
        <w:tblLayout w:type="fixed"/>
        <w:tblLook w:val="04A0" w:firstRow="1" w:lastRow="0" w:firstColumn="1" w:lastColumn="0" w:noHBand="0" w:noVBand="1"/>
      </w:tblPr>
      <w:tblGrid>
        <w:gridCol w:w="1418"/>
        <w:gridCol w:w="2409"/>
        <w:gridCol w:w="2521"/>
        <w:gridCol w:w="1244"/>
      </w:tblGrid>
      <w:tr w:rsidR="0028262A" w:rsidRPr="00E1039F" w14:paraId="519E23A3" w14:textId="77777777" w:rsidTr="00EB633E">
        <w:trPr>
          <w:cnfStyle w:val="100000000000" w:firstRow="1" w:lastRow="0" w:firstColumn="0" w:lastColumn="0" w:oddVBand="0" w:evenVBand="0" w:oddHBand="0" w:evenHBand="0" w:firstRowFirstColumn="0" w:firstRowLastColumn="0" w:lastRowFirstColumn="0" w:lastRowLastColumn="0"/>
          <w:trHeight w:val="12"/>
        </w:trPr>
        <w:tc>
          <w:tcPr>
            <w:tcW w:w="1418" w:type="dxa"/>
          </w:tcPr>
          <w:p w14:paraId="76EEFE39" w14:textId="77777777" w:rsidR="0028262A" w:rsidRPr="00101B8D" w:rsidRDefault="0028262A" w:rsidP="00CA01C7">
            <w:pPr>
              <w:spacing w:line="300" w:lineRule="atLeast"/>
              <w:rPr>
                <w:rFonts w:cs="Arial"/>
                <w:sz w:val="20"/>
                <w:lang w:val="en-US"/>
              </w:rPr>
            </w:pPr>
          </w:p>
        </w:tc>
        <w:tc>
          <w:tcPr>
            <w:tcW w:w="2409" w:type="dxa"/>
          </w:tcPr>
          <w:p w14:paraId="499BCF30" w14:textId="6F5EABA3" w:rsidR="0028262A" w:rsidRPr="00E1039F" w:rsidRDefault="00A939B7" w:rsidP="00DB5AA5">
            <w:pPr>
              <w:spacing w:line="300" w:lineRule="atLeast"/>
              <w:rPr>
                <w:rFonts w:cs="Arial"/>
                <w:sz w:val="20"/>
                <w:lang w:val="fi-FI"/>
              </w:rPr>
            </w:pPr>
            <w:r>
              <w:rPr>
                <w:rFonts w:cs="Arial"/>
                <w:sz w:val="20"/>
              </w:rPr>
              <w:t xml:space="preserve">Maximum </w:t>
            </w:r>
            <w:proofErr w:type="spellStart"/>
            <w:r>
              <w:rPr>
                <w:rFonts w:cs="Arial"/>
                <w:sz w:val="20"/>
              </w:rPr>
              <w:t>capacity</w:t>
            </w:r>
            <w:proofErr w:type="spellEnd"/>
          </w:p>
        </w:tc>
        <w:tc>
          <w:tcPr>
            <w:tcW w:w="2521" w:type="dxa"/>
          </w:tcPr>
          <w:p w14:paraId="79682F4A" w14:textId="0F3018B7" w:rsidR="0028262A" w:rsidRPr="00E1039F" w:rsidRDefault="00A939B7" w:rsidP="00A939B7">
            <w:pPr>
              <w:spacing w:line="300" w:lineRule="atLeast"/>
              <w:rPr>
                <w:rFonts w:cs="Arial"/>
                <w:sz w:val="14"/>
                <w:szCs w:val="24"/>
                <w:vertAlign w:val="superscript"/>
                <w:lang w:val="fi-FI"/>
              </w:rPr>
            </w:pPr>
            <w:r>
              <w:rPr>
                <w:rFonts w:cs="Arial"/>
                <w:sz w:val="20"/>
              </w:rPr>
              <w:t xml:space="preserve">Minimum </w:t>
            </w:r>
            <w:proofErr w:type="spellStart"/>
            <w:r>
              <w:rPr>
                <w:rFonts w:cs="Arial"/>
                <w:sz w:val="20"/>
              </w:rPr>
              <w:t>capacity</w:t>
            </w:r>
            <w:proofErr w:type="spellEnd"/>
          </w:p>
        </w:tc>
        <w:tc>
          <w:tcPr>
            <w:tcW w:w="1244" w:type="dxa"/>
          </w:tcPr>
          <w:p w14:paraId="2CEB1555" w14:textId="77777777" w:rsidR="0028262A" w:rsidRPr="00E1039F" w:rsidRDefault="0028262A" w:rsidP="00CA01C7">
            <w:pPr>
              <w:spacing w:line="300" w:lineRule="atLeast"/>
              <w:rPr>
                <w:rFonts w:cs="Arial"/>
                <w:sz w:val="20"/>
                <w:lang w:val="fi-FI"/>
              </w:rPr>
            </w:pPr>
          </w:p>
        </w:tc>
      </w:tr>
      <w:tr w:rsidR="0028262A" w:rsidRPr="00E1039F" w14:paraId="69C29F6C" w14:textId="77777777" w:rsidTr="00EB633E">
        <w:trPr>
          <w:trHeight w:val="372"/>
        </w:trPr>
        <w:tc>
          <w:tcPr>
            <w:tcW w:w="1418" w:type="dxa"/>
          </w:tcPr>
          <w:p w14:paraId="3ACA022D" w14:textId="6CFCD3C3" w:rsidR="0028262A" w:rsidRPr="00870749" w:rsidRDefault="00000000" w:rsidP="00CA01C7">
            <w:pPr>
              <w:spacing w:line="300" w:lineRule="atLeast"/>
              <w:rPr>
                <w:rFonts w:ascii="Georgia" w:hAnsi="Georgia"/>
                <w:sz w:val="20"/>
                <w:lang w:val="fi-FI"/>
              </w:rPr>
            </w:pPr>
            <m:oMathPara>
              <m:oMathParaPr>
                <m:jc m:val="left"/>
              </m:oMathParaPr>
              <m:oMath>
                <m:sSub>
                  <m:sSubPr>
                    <m:ctrlPr>
                      <w:rPr>
                        <w:rFonts w:ascii="Cambria Math" w:hAnsi="Cambria Math" w:cs="Arial"/>
                        <w:sz w:val="20"/>
                        <w:lang w:val="fi-FI"/>
                      </w:rPr>
                    </m:ctrlPr>
                  </m:sSubPr>
                  <m:e>
                    <m:r>
                      <m:rPr>
                        <m:sty m:val="bi"/>
                      </m:rPr>
                      <w:rPr>
                        <w:rFonts w:ascii="Cambria Math" w:hAnsi="Cambria Math" w:cs="Arial"/>
                        <w:sz w:val="20"/>
                        <w:lang w:val="fi-FI"/>
                      </w:rPr>
                      <m:t>C</m:t>
                    </m:r>
                  </m:e>
                  <m:sub>
                    <m:r>
                      <m:rPr>
                        <m:sty m:val="b"/>
                      </m:rPr>
                      <w:rPr>
                        <w:rFonts w:ascii="Cambria Math" w:hAnsi="Cambria Math" w:cs="Arial"/>
                        <w:sz w:val="20"/>
                        <w:lang w:val="fi-FI"/>
                      </w:rPr>
                      <m:t>aFR</m:t>
                    </m:r>
                    <m:sSub>
                      <m:sSubPr>
                        <m:ctrlPr>
                          <w:rPr>
                            <w:rFonts w:ascii="Cambria Math" w:hAnsi="Cambria Math" w:cs="Arial"/>
                            <w:b/>
                            <w:sz w:val="20"/>
                          </w:rPr>
                        </m:ctrlPr>
                      </m:sSubPr>
                      <m:e>
                        <m:r>
                          <m:rPr>
                            <m:sty m:val="b"/>
                          </m:rPr>
                          <w:rPr>
                            <w:rFonts w:ascii="Cambria Math" w:hAnsi="Cambria Math" w:cs="Arial"/>
                            <w:sz w:val="20"/>
                            <w:lang w:val="fi-FI"/>
                          </w:rPr>
                          <m:t>R</m:t>
                        </m:r>
                      </m:e>
                      <m:sub>
                        <m:r>
                          <m:rPr>
                            <m:sty m:val="b"/>
                          </m:rPr>
                          <w:rPr>
                            <w:rFonts w:ascii="Cambria Math" w:hAnsi="Cambria Math" w:cs="Arial"/>
                            <w:sz w:val="20"/>
                            <w:lang w:val="fi-FI"/>
                          </w:rPr>
                          <m:t>up</m:t>
                        </m:r>
                      </m:sub>
                    </m:sSub>
                  </m:sub>
                </m:sSub>
              </m:oMath>
            </m:oMathPara>
          </w:p>
        </w:tc>
        <w:tc>
          <w:tcPr>
            <w:tcW w:w="2409" w:type="dxa"/>
            <w:vAlign w:val="center"/>
          </w:tcPr>
          <w:p w14:paraId="72C249A4" w14:textId="77777777" w:rsidR="0028262A" w:rsidRPr="00E1039F" w:rsidRDefault="0028262A" w:rsidP="00CA01C7">
            <w:pPr>
              <w:spacing w:line="300" w:lineRule="atLeast"/>
              <w:rPr>
                <w:rFonts w:cs="Arial"/>
                <w:sz w:val="20"/>
                <w:lang w:val="fi-FI"/>
              </w:rPr>
            </w:pPr>
          </w:p>
        </w:tc>
        <w:tc>
          <w:tcPr>
            <w:tcW w:w="2521" w:type="dxa"/>
            <w:vAlign w:val="center"/>
          </w:tcPr>
          <w:p w14:paraId="22901BDB" w14:textId="77777777" w:rsidR="0028262A" w:rsidRPr="00E1039F" w:rsidRDefault="0028262A" w:rsidP="00CA01C7">
            <w:pPr>
              <w:spacing w:line="300" w:lineRule="atLeast"/>
              <w:rPr>
                <w:rFonts w:cs="Arial"/>
                <w:sz w:val="20"/>
                <w:lang w:val="fi-FI"/>
              </w:rPr>
            </w:pPr>
          </w:p>
        </w:tc>
        <w:tc>
          <w:tcPr>
            <w:tcW w:w="1244" w:type="dxa"/>
            <w:vAlign w:val="center"/>
          </w:tcPr>
          <w:p w14:paraId="0D895D07" w14:textId="77777777" w:rsidR="0028262A" w:rsidRPr="00E1039F" w:rsidRDefault="0028262A" w:rsidP="00CA01C7">
            <w:pPr>
              <w:spacing w:line="300" w:lineRule="atLeast"/>
              <w:rPr>
                <w:rFonts w:cs="Arial"/>
                <w:sz w:val="20"/>
                <w:lang w:val="fi-FI"/>
              </w:rPr>
            </w:pPr>
            <w:r w:rsidRPr="00E1039F">
              <w:rPr>
                <w:rFonts w:cs="Arial"/>
                <w:sz w:val="20"/>
              </w:rPr>
              <w:t>MW</w:t>
            </w:r>
          </w:p>
        </w:tc>
      </w:tr>
      <w:tr w:rsidR="00EB633E" w:rsidRPr="00E1039F" w14:paraId="247D5B13" w14:textId="77777777" w:rsidTr="00EB633E">
        <w:trPr>
          <w:trHeight w:val="372"/>
        </w:trPr>
        <w:tc>
          <w:tcPr>
            <w:tcW w:w="1418" w:type="dxa"/>
          </w:tcPr>
          <w:p w14:paraId="2F58CC88" w14:textId="4DD46518" w:rsidR="00EB633E" w:rsidRPr="00EB633E" w:rsidRDefault="00000000" w:rsidP="00CA01C7">
            <w:pPr>
              <w:spacing w:line="300" w:lineRule="atLeast"/>
              <w:rPr>
                <w:sz w:val="20"/>
              </w:rPr>
            </w:pPr>
            <m:oMathPara>
              <m:oMathParaPr>
                <m:jc m:val="left"/>
              </m:oMathParaPr>
              <m:oMath>
                <m:sSub>
                  <m:sSubPr>
                    <m:ctrlPr>
                      <w:rPr>
                        <w:rFonts w:ascii="Cambria Math" w:hAnsi="Cambria Math" w:cs="Arial"/>
                        <w:sz w:val="20"/>
                        <w:lang w:val="fi-FI"/>
                      </w:rPr>
                    </m:ctrlPr>
                  </m:sSubPr>
                  <m:e>
                    <m:r>
                      <m:rPr>
                        <m:sty m:val="bi"/>
                      </m:rPr>
                      <w:rPr>
                        <w:rFonts w:ascii="Cambria Math" w:hAnsi="Cambria Math" w:cs="Arial"/>
                        <w:sz w:val="20"/>
                        <w:lang w:val="fi-FI"/>
                      </w:rPr>
                      <m:t>C</m:t>
                    </m:r>
                  </m:e>
                  <m:sub>
                    <m:sSub>
                      <m:sSubPr>
                        <m:ctrlPr>
                          <w:rPr>
                            <w:rFonts w:ascii="Cambria Math" w:hAnsi="Cambria Math" w:cs="Arial"/>
                            <w:b/>
                            <w:sz w:val="20"/>
                            <w:lang w:val="fi-FI"/>
                          </w:rPr>
                        </m:ctrlPr>
                      </m:sSubPr>
                      <m:e>
                        <m:r>
                          <m:rPr>
                            <m:sty m:val="b"/>
                          </m:rPr>
                          <w:rPr>
                            <w:rFonts w:ascii="Cambria Math" w:hAnsi="Cambria Math" w:cs="Arial"/>
                            <w:sz w:val="20"/>
                            <w:lang w:val="fi-FI"/>
                          </w:rPr>
                          <m:t>aFRR</m:t>
                        </m:r>
                      </m:e>
                      <m:sub>
                        <m:r>
                          <m:rPr>
                            <m:sty m:val="b"/>
                          </m:rPr>
                          <w:rPr>
                            <w:rFonts w:ascii="Cambria Math" w:hAnsi="Cambria Math" w:cs="Arial"/>
                            <w:sz w:val="20"/>
                            <w:lang w:val="fi-FI"/>
                          </w:rPr>
                          <m:t>down</m:t>
                        </m:r>
                      </m:sub>
                    </m:sSub>
                    <m:r>
                      <m:rPr>
                        <m:sty m:val="p"/>
                      </m:rPr>
                      <w:rPr>
                        <w:rFonts w:ascii="Cambria Math" w:hAnsi="Cambria Math" w:cs="Arial"/>
                        <w:sz w:val="20"/>
                        <w:lang w:val="fi-FI"/>
                      </w:rPr>
                      <m:t xml:space="preserve"> </m:t>
                    </m:r>
                  </m:sub>
                </m:sSub>
              </m:oMath>
            </m:oMathPara>
          </w:p>
        </w:tc>
        <w:tc>
          <w:tcPr>
            <w:tcW w:w="2409" w:type="dxa"/>
            <w:vAlign w:val="center"/>
          </w:tcPr>
          <w:p w14:paraId="7CAB40D7" w14:textId="77777777" w:rsidR="00EB633E" w:rsidRPr="00E1039F" w:rsidRDefault="00EB633E" w:rsidP="00CA01C7">
            <w:pPr>
              <w:spacing w:line="300" w:lineRule="atLeast"/>
              <w:rPr>
                <w:rFonts w:cs="Arial"/>
                <w:sz w:val="20"/>
              </w:rPr>
            </w:pPr>
          </w:p>
        </w:tc>
        <w:tc>
          <w:tcPr>
            <w:tcW w:w="2521" w:type="dxa"/>
            <w:vAlign w:val="center"/>
          </w:tcPr>
          <w:p w14:paraId="50E3643A" w14:textId="77777777" w:rsidR="00EB633E" w:rsidRPr="00E1039F" w:rsidRDefault="00EB633E" w:rsidP="00CA01C7">
            <w:pPr>
              <w:spacing w:line="300" w:lineRule="atLeast"/>
              <w:rPr>
                <w:rFonts w:cs="Arial"/>
                <w:sz w:val="20"/>
              </w:rPr>
            </w:pPr>
          </w:p>
        </w:tc>
        <w:tc>
          <w:tcPr>
            <w:tcW w:w="1244" w:type="dxa"/>
            <w:vAlign w:val="center"/>
          </w:tcPr>
          <w:p w14:paraId="3E88E31B" w14:textId="3916AAA7" w:rsidR="00EB633E" w:rsidRPr="00E1039F" w:rsidRDefault="00EB633E" w:rsidP="00CA01C7">
            <w:pPr>
              <w:spacing w:line="300" w:lineRule="atLeast"/>
              <w:rPr>
                <w:rFonts w:cs="Arial"/>
                <w:sz w:val="20"/>
              </w:rPr>
            </w:pPr>
            <w:r w:rsidRPr="00E1039F">
              <w:rPr>
                <w:rFonts w:cs="Arial"/>
                <w:sz w:val="20"/>
              </w:rPr>
              <w:t>MW</w:t>
            </w:r>
          </w:p>
        </w:tc>
      </w:tr>
      <w:tr w:rsidR="00A5459F" w:rsidRPr="00E1039F" w14:paraId="6DAA5947" w14:textId="77777777" w:rsidTr="00EB633E">
        <w:trPr>
          <w:trHeight w:val="23"/>
        </w:trPr>
        <w:tc>
          <w:tcPr>
            <w:tcW w:w="1418" w:type="dxa"/>
          </w:tcPr>
          <w:p w14:paraId="707E8A32" w14:textId="5A640AEA" w:rsidR="00A5459F" w:rsidRDefault="00A5459F" w:rsidP="00CA01C7">
            <w:pPr>
              <w:spacing w:line="300" w:lineRule="atLeast"/>
              <w:rPr>
                <w:sz w:val="20"/>
              </w:rPr>
            </w:pPr>
          </w:p>
        </w:tc>
        <w:tc>
          <w:tcPr>
            <w:tcW w:w="2409" w:type="dxa"/>
            <w:vAlign w:val="center"/>
          </w:tcPr>
          <w:p w14:paraId="41888970" w14:textId="77777777" w:rsidR="00A5459F" w:rsidRPr="00E1039F" w:rsidRDefault="00A5459F" w:rsidP="00CA01C7">
            <w:pPr>
              <w:spacing w:line="300" w:lineRule="atLeast"/>
              <w:rPr>
                <w:rFonts w:cs="Arial"/>
                <w:sz w:val="20"/>
              </w:rPr>
            </w:pPr>
          </w:p>
        </w:tc>
        <w:tc>
          <w:tcPr>
            <w:tcW w:w="2521" w:type="dxa"/>
            <w:vAlign w:val="center"/>
          </w:tcPr>
          <w:p w14:paraId="2E0D6F78" w14:textId="77777777" w:rsidR="00A5459F" w:rsidRPr="00E1039F" w:rsidRDefault="00A5459F" w:rsidP="00CA01C7">
            <w:pPr>
              <w:spacing w:line="300" w:lineRule="atLeast"/>
              <w:rPr>
                <w:rFonts w:cs="Arial"/>
                <w:sz w:val="20"/>
              </w:rPr>
            </w:pPr>
          </w:p>
        </w:tc>
        <w:tc>
          <w:tcPr>
            <w:tcW w:w="1244" w:type="dxa"/>
            <w:vAlign w:val="center"/>
          </w:tcPr>
          <w:p w14:paraId="547A2A01" w14:textId="77777777" w:rsidR="00A5459F" w:rsidRPr="00E1039F" w:rsidRDefault="00A5459F" w:rsidP="00CA01C7">
            <w:pPr>
              <w:spacing w:line="300" w:lineRule="atLeast"/>
              <w:rPr>
                <w:rFonts w:cs="Arial"/>
                <w:sz w:val="20"/>
              </w:rPr>
            </w:pPr>
          </w:p>
        </w:tc>
      </w:tr>
    </w:tbl>
    <w:p w14:paraId="74170D51" w14:textId="77777777" w:rsidR="00D52AFF" w:rsidRDefault="00D52AFF" w:rsidP="009B66E4">
      <w:pPr>
        <w:spacing w:after="200" w:line="300" w:lineRule="atLeast"/>
      </w:pPr>
    </w:p>
    <w:p w14:paraId="4D6DFF9D" w14:textId="4859D99F" w:rsidR="00107DCC" w:rsidRPr="00C73833" w:rsidRDefault="00281392" w:rsidP="00C73833">
      <w:pPr>
        <w:pStyle w:val="Heading1"/>
        <w:spacing w:line="300" w:lineRule="atLeast"/>
        <w:rPr>
          <w:b w:val="0"/>
          <w:bCs/>
          <w:sz w:val="32"/>
          <w:szCs w:val="24"/>
        </w:rPr>
      </w:pPr>
      <w:proofErr w:type="spellStart"/>
      <w:r>
        <w:rPr>
          <w:b w:val="0"/>
          <w:bCs/>
          <w:sz w:val="32"/>
          <w:szCs w:val="24"/>
        </w:rPr>
        <w:lastRenderedPageBreak/>
        <w:t>Overview</w:t>
      </w:r>
      <w:proofErr w:type="spellEnd"/>
    </w:p>
    <w:p w14:paraId="20BB293D" w14:textId="15D3B5FF" w:rsidR="00107DCC" w:rsidRPr="00916A68" w:rsidRDefault="00DC297E" w:rsidP="00CA01C7">
      <w:pPr>
        <w:pStyle w:val="Heading2"/>
        <w:spacing w:line="300" w:lineRule="atLeast"/>
        <w:rPr>
          <w:sz w:val="28"/>
          <w:szCs w:val="22"/>
          <w:lang w:val="en-US"/>
        </w:rPr>
      </w:pPr>
      <w:r>
        <w:rPr>
          <w:sz w:val="28"/>
          <w:szCs w:val="22"/>
          <w:lang w:val="en-US"/>
        </w:rPr>
        <w:t>Name of</w:t>
      </w:r>
      <w:r w:rsidR="00916A68" w:rsidRPr="00916A68">
        <w:rPr>
          <w:sz w:val="28"/>
          <w:szCs w:val="22"/>
          <w:lang w:val="en-US"/>
        </w:rPr>
        <w:t xml:space="preserve"> the balanc</w:t>
      </w:r>
      <w:r w:rsidR="00582E02">
        <w:rPr>
          <w:sz w:val="28"/>
          <w:szCs w:val="22"/>
          <w:lang w:val="en-US"/>
        </w:rPr>
        <w:t>ing</w:t>
      </w:r>
      <w:r w:rsidR="00916A68" w:rsidRPr="00916A68">
        <w:rPr>
          <w:sz w:val="28"/>
          <w:szCs w:val="22"/>
          <w:lang w:val="en-US"/>
        </w:rPr>
        <w:t xml:space="preserve"> s</w:t>
      </w:r>
      <w:r w:rsidR="00916A68">
        <w:rPr>
          <w:sz w:val="28"/>
          <w:szCs w:val="22"/>
          <w:lang w:val="en-US"/>
        </w:rPr>
        <w:t>ervice provider</w:t>
      </w:r>
    </w:p>
    <w:p w14:paraId="748058A1" w14:textId="595B558F" w:rsidR="00281392" w:rsidRPr="00CC7F5C" w:rsidRDefault="00281392" w:rsidP="00281392">
      <w:pPr>
        <w:pStyle w:val="NormalIndent"/>
        <w:rPr>
          <w:lang w:val="en-US"/>
        </w:rPr>
      </w:pPr>
      <w:r w:rsidRPr="00F11C84">
        <w:rPr>
          <w:lang w:val="en-US"/>
        </w:rPr>
        <w:t xml:space="preserve">Fill in Table </w:t>
      </w:r>
      <w:r w:rsidR="00582E02">
        <w:rPr>
          <w:lang w:val="en-US"/>
        </w:rPr>
        <w:t>2</w:t>
      </w:r>
      <w:r w:rsidRPr="00F11C84">
        <w:rPr>
          <w:lang w:val="en-US"/>
        </w:rPr>
        <w:t xml:space="preserve"> the </w:t>
      </w:r>
      <w:r w:rsidR="00582E02">
        <w:rPr>
          <w:lang w:val="en-US"/>
        </w:rPr>
        <w:t>name of</w:t>
      </w:r>
      <w:r w:rsidRPr="00F11C84">
        <w:rPr>
          <w:lang w:val="en-US"/>
        </w:rPr>
        <w:t xml:space="preserve"> the company that will be acting as a balancing service provider (BSP) for the reserve unit in question. Balancing service provider is the party that will be signing reserve market agreement with </w:t>
      </w:r>
      <w:proofErr w:type="spellStart"/>
      <w:r w:rsidRPr="00F11C84">
        <w:rPr>
          <w:lang w:val="en-US"/>
        </w:rPr>
        <w:t>Fingrid</w:t>
      </w:r>
      <w:proofErr w:type="spellEnd"/>
      <w:r w:rsidRPr="00F11C84">
        <w:rPr>
          <w:lang w:val="en-US"/>
        </w:rPr>
        <w:t>.</w:t>
      </w:r>
      <w:r w:rsidR="00582E02">
        <w:rPr>
          <w:lang w:val="en-US"/>
        </w:rPr>
        <w:t xml:space="preserve"> If the prequalification test is carried out by another company, please fill in the name of the company performing the prequalification test.</w:t>
      </w:r>
    </w:p>
    <w:p w14:paraId="74A11EB6" w14:textId="37F9B5A3" w:rsidR="00367196" w:rsidRPr="00CC7F5C" w:rsidRDefault="00367196" w:rsidP="00367196">
      <w:pPr>
        <w:pStyle w:val="NormalIndent"/>
        <w:spacing w:line="300" w:lineRule="atLeast"/>
        <w:rPr>
          <w:i/>
          <w:iCs/>
          <w:sz w:val="18"/>
          <w:szCs w:val="16"/>
          <w:lang w:val="en-US"/>
        </w:rPr>
      </w:pPr>
      <w:r w:rsidRPr="00F11C84">
        <w:rPr>
          <w:i/>
          <w:iCs/>
          <w:sz w:val="18"/>
          <w:szCs w:val="16"/>
          <w:lang w:val="en-US"/>
        </w:rPr>
        <w:t xml:space="preserve">Table </w:t>
      </w:r>
      <w:r>
        <w:rPr>
          <w:i/>
          <w:iCs/>
          <w:sz w:val="18"/>
          <w:szCs w:val="16"/>
          <w:lang w:val="en-US"/>
        </w:rPr>
        <w:t>2</w:t>
      </w:r>
      <w:r w:rsidRPr="00F11C84">
        <w:rPr>
          <w:i/>
          <w:iCs/>
          <w:sz w:val="18"/>
          <w:szCs w:val="16"/>
          <w:lang w:val="en-US"/>
        </w:rPr>
        <w:t xml:space="preserve">. </w:t>
      </w:r>
      <w:r w:rsidR="00DC297E">
        <w:rPr>
          <w:i/>
          <w:iCs/>
          <w:sz w:val="18"/>
          <w:szCs w:val="16"/>
          <w:lang w:val="en-US"/>
        </w:rPr>
        <w:t>Name of the balancing service provider</w:t>
      </w:r>
    </w:p>
    <w:tbl>
      <w:tblPr>
        <w:tblStyle w:val="SvKTabellformat"/>
        <w:tblW w:w="0" w:type="auto"/>
        <w:tblInd w:w="1244" w:type="dxa"/>
        <w:tblLook w:val="0480" w:firstRow="0" w:lastRow="0" w:firstColumn="1" w:lastColumn="0" w:noHBand="0" w:noVBand="1"/>
      </w:tblPr>
      <w:tblGrid>
        <w:gridCol w:w="3745"/>
        <w:gridCol w:w="3745"/>
      </w:tblGrid>
      <w:tr w:rsidR="00272600" w:rsidRPr="0088248A" w14:paraId="0BBDFF22" w14:textId="77777777" w:rsidTr="005023BE">
        <w:tc>
          <w:tcPr>
            <w:tcW w:w="3745" w:type="dxa"/>
          </w:tcPr>
          <w:p w14:paraId="2E44B5FA" w14:textId="382E9BDF" w:rsidR="00272600" w:rsidRPr="00582E02" w:rsidRDefault="00582E02" w:rsidP="00CA01C7">
            <w:pPr>
              <w:pStyle w:val="Tabelltext"/>
              <w:spacing w:line="300" w:lineRule="atLeast"/>
              <w:rPr>
                <w:sz w:val="20"/>
                <w:szCs w:val="20"/>
                <w:lang w:val="en-US"/>
              </w:rPr>
            </w:pPr>
            <w:proofErr w:type="spellStart"/>
            <w:r>
              <w:rPr>
                <w:sz w:val="20"/>
                <w:szCs w:val="20"/>
              </w:rPr>
              <w:t>Name</w:t>
            </w:r>
            <w:proofErr w:type="spellEnd"/>
            <w:r>
              <w:rPr>
                <w:sz w:val="20"/>
                <w:szCs w:val="20"/>
              </w:rPr>
              <w:t xml:space="preserve"> </w:t>
            </w:r>
            <w:proofErr w:type="spellStart"/>
            <w:r>
              <w:rPr>
                <w:sz w:val="20"/>
                <w:szCs w:val="20"/>
              </w:rPr>
              <w:t>of</w:t>
            </w:r>
            <w:proofErr w:type="spellEnd"/>
            <w:r>
              <w:rPr>
                <w:sz w:val="20"/>
                <w:szCs w:val="20"/>
              </w:rPr>
              <w:t xml:space="preserve"> the </w:t>
            </w:r>
            <w:proofErr w:type="spellStart"/>
            <w:r>
              <w:rPr>
                <w:sz w:val="20"/>
                <w:szCs w:val="20"/>
              </w:rPr>
              <w:t>balancing</w:t>
            </w:r>
            <w:proofErr w:type="spellEnd"/>
            <w:r>
              <w:rPr>
                <w:sz w:val="20"/>
                <w:szCs w:val="20"/>
              </w:rPr>
              <w:t xml:space="preserve"> service </w:t>
            </w:r>
            <w:proofErr w:type="spellStart"/>
            <w:r>
              <w:rPr>
                <w:sz w:val="20"/>
                <w:szCs w:val="20"/>
              </w:rPr>
              <w:t>provider</w:t>
            </w:r>
            <w:proofErr w:type="spellEnd"/>
          </w:p>
        </w:tc>
        <w:tc>
          <w:tcPr>
            <w:tcW w:w="3745" w:type="dxa"/>
          </w:tcPr>
          <w:p w14:paraId="1D060A18" w14:textId="692B36DF" w:rsidR="00272600" w:rsidRPr="00582E02" w:rsidRDefault="00272600" w:rsidP="00CA01C7">
            <w:pPr>
              <w:pStyle w:val="Tabelltext"/>
              <w:spacing w:line="300" w:lineRule="atLeast"/>
              <w:rPr>
                <w:sz w:val="20"/>
                <w:szCs w:val="20"/>
                <w:lang w:val="en-US"/>
              </w:rPr>
            </w:pPr>
          </w:p>
        </w:tc>
      </w:tr>
      <w:tr w:rsidR="00A55D63" w:rsidRPr="0088248A" w14:paraId="15FE0E5A" w14:textId="77777777" w:rsidTr="005023BE">
        <w:tc>
          <w:tcPr>
            <w:tcW w:w="3745" w:type="dxa"/>
          </w:tcPr>
          <w:p w14:paraId="360A0BD1" w14:textId="027BDEF7" w:rsidR="00A55D63" w:rsidRPr="00582E02" w:rsidRDefault="00582E02" w:rsidP="00CA01C7">
            <w:pPr>
              <w:pStyle w:val="Tabelltext"/>
              <w:spacing w:line="300" w:lineRule="atLeast"/>
              <w:rPr>
                <w:sz w:val="20"/>
                <w:szCs w:val="20"/>
                <w:lang w:val="en-US"/>
              </w:rPr>
            </w:pPr>
            <w:r w:rsidRPr="00582E02">
              <w:rPr>
                <w:sz w:val="20"/>
                <w:szCs w:val="20"/>
                <w:lang w:val="en-US"/>
              </w:rPr>
              <w:t xml:space="preserve">Name of the company </w:t>
            </w:r>
            <w:r>
              <w:rPr>
                <w:sz w:val="20"/>
                <w:szCs w:val="20"/>
                <w:lang w:val="en-US"/>
              </w:rPr>
              <w:t>performing the prequalification test</w:t>
            </w:r>
          </w:p>
        </w:tc>
        <w:tc>
          <w:tcPr>
            <w:tcW w:w="3745" w:type="dxa"/>
          </w:tcPr>
          <w:p w14:paraId="3A742D63" w14:textId="77777777" w:rsidR="00A55D63" w:rsidRPr="00582E02" w:rsidRDefault="00A55D63" w:rsidP="00CA01C7">
            <w:pPr>
              <w:pStyle w:val="Tabelltext"/>
              <w:spacing w:line="300" w:lineRule="atLeast"/>
              <w:rPr>
                <w:sz w:val="20"/>
                <w:szCs w:val="20"/>
                <w:lang w:val="en-US"/>
              </w:rPr>
            </w:pPr>
          </w:p>
        </w:tc>
      </w:tr>
      <w:tr w:rsidR="00582E02" w:rsidRPr="0088248A" w14:paraId="35B2B498" w14:textId="77777777" w:rsidTr="005023BE">
        <w:tc>
          <w:tcPr>
            <w:tcW w:w="3745" w:type="dxa"/>
          </w:tcPr>
          <w:p w14:paraId="6DB1EB45" w14:textId="77777777" w:rsidR="00582E02" w:rsidRPr="00582E02" w:rsidRDefault="00582E02" w:rsidP="00CA01C7">
            <w:pPr>
              <w:pStyle w:val="Tabelltext"/>
              <w:spacing w:line="300" w:lineRule="atLeast"/>
              <w:rPr>
                <w:sz w:val="20"/>
                <w:szCs w:val="20"/>
                <w:lang w:val="en-US"/>
              </w:rPr>
            </w:pPr>
          </w:p>
        </w:tc>
        <w:tc>
          <w:tcPr>
            <w:tcW w:w="3745" w:type="dxa"/>
          </w:tcPr>
          <w:p w14:paraId="5D9B9BBE" w14:textId="77777777" w:rsidR="00582E02" w:rsidRPr="00582E02" w:rsidRDefault="00582E02" w:rsidP="00CA01C7">
            <w:pPr>
              <w:pStyle w:val="Tabelltext"/>
              <w:spacing w:line="300" w:lineRule="atLeast"/>
              <w:rPr>
                <w:sz w:val="20"/>
                <w:szCs w:val="20"/>
                <w:lang w:val="en-US"/>
              </w:rPr>
            </w:pPr>
          </w:p>
        </w:tc>
      </w:tr>
    </w:tbl>
    <w:p w14:paraId="26D291CE" w14:textId="419CD5E9" w:rsidR="00641C26" w:rsidRPr="00367196" w:rsidRDefault="00367196" w:rsidP="00641C26">
      <w:pPr>
        <w:pStyle w:val="Heading2"/>
        <w:spacing w:line="300" w:lineRule="atLeast"/>
        <w:rPr>
          <w:sz w:val="28"/>
          <w:szCs w:val="22"/>
          <w:lang w:val="en-US"/>
        </w:rPr>
      </w:pPr>
      <w:r w:rsidRPr="00367196">
        <w:rPr>
          <w:sz w:val="28"/>
          <w:szCs w:val="22"/>
          <w:lang w:val="en-US"/>
        </w:rPr>
        <w:t>Information on the reserve u</w:t>
      </w:r>
      <w:r>
        <w:rPr>
          <w:sz w:val="28"/>
          <w:szCs w:val="22"/>
          <w:lang w:val="en-US"/>
        </w:rPr>
        <w:t>nit</w:t>
      </w:r>
    </w:p>
    <w:p w14:paraId="4E24E3DE" w14:textId="1D68E318" w:rsidR="00367196" w:rsidRDefault="00367196" w:rsidP="00641C26">
      <w:pPr>
        <w:pStyle w:val="NormalIndent"/>
        <w:spacing w:line="300" w:lineRule="atLeast"/>
        <w:rPr>
          <w:i/>
          <w:iCs/>
          <w:sz w:val="18"/>
          <w:szCs w:val="16"/>
          <w:lang w:val="en-US"/>
        </w:rPr>
      </w:pPr>
      <w:r w:rsidRPr="00F11C84">
        <w:rPr>
          <w:lang w:val="en-US"/>
        </w:rPr>
        <w:t xml:space="preserve">Fill in Table </w:t>
      </w:r>
      <w:proofErr w:type="gramStart"/>
      <w:r w:rsidR="00302A4E">
        <w:rPr>
          <w:lang w:val="en-US"/>
        </w:rPr>
        <w:t>4</w:t>
      </w:r>
      <w:r w:rsidR="00302A4E" w:rsidRPr="00F11C84">
        <w:rPr>
          <w:lang w:val="en-US"/>
        </w:rPr>
        <w:t xml:space="preserve"> the</w:t>
      </w:r>
      <w:proofErr w:type="gramEnd"/>
      <w:r w:rsidRPr="00F11C84">
        <w:rPr>
          <w:lang w:val="en-US"/>
        </w:rPr>
        <w:t xml:space="preserve"> information </w:t>
      </w:r>
      <w:r>
        <w:rPr>
          <w:lang w:val="en-US"/>
        </w:rPr>
        <w:t>about</w:t>
      </w:r>
      <w:r w:rsidRPr="00F11C84">
        <w:rPr>
          <w:lang w:val="en-US"/>
        </w:rPr>
        <w:t xml:space="preserve"> the reserve unit. If an aggregated reserve </w:t>
      </w:r>
      <w:r w:rsidR="00302A4E">
        <w:rPr>
          <w:lang w:val="en-US"/>
        </w:rPr>
        <w:t>unit</w:t>
      </w:r>
      <w:r w:rsidRPr="00F11C84">
        <w:rPr>
          <w:lang w:val="en-US"/>
        </w:rPr>
        <w:t xml:space="preserve"> includes </w:t>
      </w:r>
      <w:r w:rsidR="00DC297E">
        <w:rPr>
          <w:lang w:val="en-US"/>
        </w:rPr>
        <w:t>many</w:t>
      </w:r>
      <w:r w:rsidRPr="00F11C84">
        <w:rPr>
          <w:lang w:val="en-US"/>
        </w:rPr>
        <w:t xml:space="preserve"> individual resources</w:t>
      </w:r>
      <w:r w:rsidR="00DC297E">
        <w:rPr>
          <w:lang w:val="en-US"/>
        </w:rPr>
        <w:t xml:space="preserve"> (logging the resources in a table is not reasonable)</w:t>
      </w:r>
      <w:r w:rsidRPr="00F11C84">
        <w:rPr>
          <w:lang w:val="en-US"/>
        </w:rPr>
        <w:t xml:space="preserve">, </w:t>
      </w:r>
      <w:r w:rsidR="00DC297E">
        <w:rPr>
          <w:lang w:val="en-US"/>
        </w:rPr>
        <w:t xml:space="preserve">log the </w:t>
      </w:r>
      <w:r w:rsidR="00302A4E">
        <w:rPr>
          <w:lang w:val="en-US"/>
        </w:rPr>
        <w:t>sum rated</w:t>
      </w:r>
      <w:r w:rsidR="00DC297E">
        <w:rPr>
          <w:lang w:val="en-US"/>
        </w:rPr>
        <w:t xml:space="preserve"> power of the aggregated portfolio partaking in the prequalification test and describes resources in more detail in </w:t>
      </w:r>
      <w:r w:rsidR="00302A4E">
        <w:rPr>
          <w:lang w:val="en-US"/>
        </w:rPr>
        <w:t>C</w:t>
      </w:r>
      <w:r w:rsidR="00DC297E">
        <w:rPr>
          <w:lang w:val="en-US"/>
        </w:rPr>
        <w:t>hapter 3.4.</w:t>
      </w:r>
    </w:p>
    <w:p w14:paraId="112A8F8A" w14:textId="30C4580F" w:rsidR="00641C26" w:rsidRPr="00367196" w:rsidRDefault="00367196" w:rsidP="00641C26">
      <w:pPr>
        <w:pStyle w:val="NormalIndent"/>
        <w:spacing w:line="300" w:lineRule="atLeast"/>
        <w:rPr>
          <w:i/>
          <w:iCs/>
          <w:sz w:val="18"/>
          <w:szCs w:val="16"/>
          <w:lang w:val="en-US"/>
        </w:rPr>
      </w:pPr>
      <w:r w:rsidRPr="00367196">
        <w:rPr>
          <w:i/>
          <w:iCs/>
          <w:sz w:val="18"/>
          <w:szCs w:val="16"/>
          <w:lang w:val="en-US"/>
        </w:rPr>
        <w:t>Table</w:t>
      </w:r>
      <w:r w:rsidR="00641C26" w:rsidRPr="00367196">
        <w:rPr>
          <w:i/>
          <w:iCs/>
          <w:sz w:val="18"/>
          <w:szCs w:val="16"/>
          <w:lang w:val="en-US"/>
        </w:rPr>
        <w:t xml:space="preserve"> </w:t>
      </w:r>
      <w:r w:rsidR="00DC297E">
        <w:rPr>
          <w:i/>
          <w:iCs/>
          <w:sz w:val="18"/>
          <w:szCs w:val="16"/>
          <w:lang w:val="en-US"/>
        </w:rPr>
        <w:t>3</w:t>
      </w:r>
      <w:r w:rsidR="00641C26" w:rsidRPr="00367196">
        <w:rPr>
          <w:i/>
          <w:iCs/>
          <w:sz w:val="18"/>
          <w:szCs w:val="16"/>
          <w:lang w:val="en-US"/>
        </w:rPr>
        <w:t xml:space="preserve">. </w:t>
      </w:r>
      <w:r w:rsidRPr="00F11C84">
        <w:rPr>
          <w:i/>
          <w:iCs/>
          <w:sz w:val="18"/>
          <w:szCs w:val="16"/>
          <w:lang w:val="en-US"/>
        </w:rPr>
        <w:t xml:space="preserve">Information </w:t>
      </w:r>
      <w:r>
        <w:rPr>
          <w:i/>
          <w:iCs/>
          <w:sz w:val="18"/>
          <w:szCs w:val="16"/>
          <w:lang w:val="en-US"/>
        </w:rPr>
        <w:t>on</w:t>
      </w:r>
      <w:r w:rsidRPr="00F11C84">
        <w:rPr>
          <w:i/>
          <w:iCs/>
          <w:sz w:val="18"/>
          <w:szCs w:val="16"/>
          <w:lang w:val="en-US"/>
        </w:rPr>
        <w:t xml:space="preserve"> the reserve unit</w:t>
      </w:r>
    </w:p>
    <w:tbl>
      <w:tblPr>
        <w:tblStyle w:val="SvKTabellformat"/>
        <w:tblW w:w="0" w:type="auto"/>
        <w:tblInd w:w="1244" w:type="dxa"/>
        <w:tblLook w:val="04A0" w:firstRow="1" w:lastRow="0" w:firstColumn="1" w:lastColumn="0" w:noHBand="0" w:noVBand="1"/>
      </w:tblPr>
      <w:tblGrid>
        <w:gridCol w:w="2376"/>
        <w:gridCol w:w="1701"/>
        <w:gridCol w:w="1701"/>
        <w:gridCol w:w="1712"/>
      </w:tblGrid>
      <w:tr w:rsidR="00641C26" w:rsidRPr="00E1039F" w14:paraId="5A8BE80E" w14:textId="77777777" w:rsidTr="00E37EED">
        <w:trPr>
          <w:cnfStyle w:val="100000000000" w:firstRow="1" w:lastRow="0" w:firstColumn="0" w:lastColumn="0" w:oddVBand="0" w:evenVBand="0" w:oddHBand="0" w:evenHBand="0" w:firstRowFirstColumn="0" w:firstRowLastColumn="0" w:lastRowFirstColumn="0" w:lastRowLastColumn="0"/>
        </w:trPr>
        <w:tc>
          <w:tcPr>
            <w:tcW w:w="2376" w:type="dxa"/>
          </w:tcPr>
          <w:p w14:paraId="28D15AE7" w14:textId="77777777" w:rsidR="00641C26" w:rsidRPr="00367196" w:rsidRDefault="00641C26" w:rsidP="00E37EED">
            <w:pPr>
              <w:pStyle w:val="Tabelltext"/>
              <w:spacing w:line="300" w:lineRule="atLeast"/>
              <w:rPr>
                <w:color w:val="D5121E" w:themeColor="accent1"/>
                <w:sz w:val="20"/>
                <w:szCs w:val="20"/>
                <w:lang w:val="en-US"/>
              </w:rPr>
            </w:pPr>
          </w:p>
        </w:tc>
        <w:tc>
          <w:tcPr>
            <w:tcW w:w="1701" w:type="dxa"/>
          </w:tcPr>
          <w:p w14:paraId="02992B7C" w14:textId="77777777" w:rsidR="00641C26" w:rsidRPr="008A2CEB" w:rsidRDefault="00641C26" w:rsidP="00E37EED">
            <w:pPr>
              <w:pStyle w:val="Tabelltext"/>
              <w:spacing w:line="300" w:lineRule="atLeast"/>
              <w:rPr>
                <w:sz w:val="20"/>
                <w:szCs w:val="20"/>
                <w:lang w:val="fi-FI"/>
              </w:rPr>
            </w:pPr>
            <w:proofErr w:type="spellStart"/>
            <w:r w:rsidRPr="008A2CEB">
              <w:rPr>
                <w:sz w:val="20"/>
                <w:szCs w:val="20"/>
              </w:rPr>
              <w:t>Reserve</w:t>
            </w:r>
            <w:proofErr w:type="spellEnd"/>
            <w:r w:rsidRPr="008A2CEB">
              <w:rPr>
                <w:sz w:val="20"/>
                <w:szCs w:val="20"/>
              </w:rPr>
              <w:t xml:space="preserve"> </w:t>
            </w:r>
            <w:proofErr w:type="spellStart"/>
            <w:r w:rsidRPr="008A2CEB">
              <w:rPr>
                <w:sz w:val="20"/>
                <w:szCs w:val="20"/>
              </w:rPr>
              <w:t>Resource</w:t>
            </w:r>
            <w:proofErr w:type="spellEnd"/>
            <w:r w:rsidRPr="008A2CEB">
              <w:rPr>
                <w:sz w:val="20"/>
                <w:szCs w:val="20"/>
              </w:rPr>
              <w:t xml:space="preserve"> 1</w:t>
            </w:r>
          </w:p>
        </w:tc>
        <w:tc>
          <w:tcPr>
            <w:tcW w:w="1701" w:type="dxa"/>
          </w:tcPr>
          <w:p w14:paraId="4925E62C" w14:textId="77777777" w:rsidR="00641C26" w:rsidRPr="008A2CEB" w:rsidRDefault="00641C26" w:rsidP="00E37EED">
            <w:pPr>
              <w:pStyle w:val="Tabelltext"/>
              <w:spacing w:line="300" w:lineRule="atLeast"/>
              <w:rPr>
                <w:sz w:val="20"/>
                <w:szCs w:val="20"/>
                <w:lang w:val="fi-FI"/>
              </w:rPr>
            </w:pPr>
            <w:proofErr w:type="spellStart"/>
            <w:r w:rsidRPr="008A2CEB">
              <w:rPr>
                <w:sz w:val="20"/>
                <w:szCs w:val="20"/>
              </w:rPr>
              <w:t>Reserve</w:t>
            </w:r>
            <w:proofErr w:type="spellEnd"/>
            <w:r w:rsidRPr="008A2CEB">
              <w:rPr>
                <w:sz w:val="20"/>
                <w:szCs w:val="20"/>
              </w:rPr>
              <w:t xml:space="preserve"> </w:t>
            </w:r>
            <w:proofErr w:type="spellStart"/>
            <w:r w:rsidRPr="008A2CEB">
              <w:rPr>
                <w:sz w:val="20"/>
                <w:szCs w:val="20"/>
              </w:rPr>
              <w:t>Resource</w:t>
            </w:r>
            <w:proofErr w:type="spellEnd"/>
            <w:r w:rsidRPr="008A2CEB">
              <w:rPr>
                <w:sz w:val="20"/>
                <w:szCs w:val="20"/>
              </w:rPr>
              <w:t xml:space="preserve"> 2</w:t>
            </w:r>
          </w:p>
        </w:tc>
        <w:tc>
          <w:tcPr>
            <w:tcW w:w="1712" w:type="dxa"/>
          </w:tcPr>
          <w:p w14:paraId="4DFC13AE" w14:textId="77777777" w:rsidR="00641C26" w:rsidRPr="008A2CEB" w:rsidRDefault="00641C26" w:rsidP="00E37EED">
            <w:pPr>
              <w:pStyle w:val="Tabelltext"/>
              <w:spacing w:line="300" w:lineRule="atLeast"/>
              <w:rPr>
                <w:sz w:val="20"/>
                <w:szCs w:val="20"/>
                <w:lang w:val="fi-FI"/>
              </w:rPr>
            </w:pPr>
            <w:r w:rsidRPr="008A2CEB">
              <w:rPr>
                <w:sz w:val="20"/>
                <w:szCs w:val="20"/>
              </w:rPr>
              <w:t>[….]</w:t>
            </w:r>
          </w:p>
        </w:tc>
      </w:tr>
      <w:tr w:rsidR="00641C26" w:rsidRPr="00E1039F" w14:paraId="5106990F" w14:textId="77777777" w:rsidTr="00E37EED">
        <w:tc>
          <w:tcPr>
            <w:tcW w:w="2376" w:type="dxa"/>
          </w:tcPr>
          <w:p w14:paraId="445245DD" w14:textId="77777777" w:rsidR="00641C26" w:rsidRPr="008A2CEB" w:rsidRDefault="00641C26" w:rsidP="00E37EED">
            <w:pPr>
              <w:pStyle w:val="Tabelltext"/>
              <w:spacing w:line="300" w:lineRule="atLeast"/>
              <w:rPr>
                <w:sz w:val="20"/>
                <w:szCs w:val="20"/>
                <w:lang w:val="fi-FI"/>
              </w:rPr>
            </w:pPr>
            <w:proofErr w:type="spellStart"/>
            <w:r w:rsidRPr="008A2CEB">
              <w:rPr>
                <w:sz w:val="20"/>
                <w:szCs w:val="20"/>
              </w:rPr>
              <w:t>Name</w:t>
            </w:r>
            <w:proofErr w:type="spellEnd"/>
          </w:p>
        </w:tc>
        <w:tc>
          <w:tcPr>
            <w:tcW w:w="1701" w:type="dxa"/>
          </w:tcPr>
          <w:p w14:paraId="234F14E4" w14:textId="77777777" w:rsidR="00641C26" w:rsidRPr="005A4A3E" w:rsidRDefault="00641C26" w:rsidP="00E37EED">
            <w:pPr>
              <w:pStyle w:val="Tabelltext"/>
              <w:spacing w:line="300" w:lineRule="atLeast"/>
              <w:rPr>
                <w:color w:val="D5121E" w:themeColor="accent1"/>
                <w:sz w:val="20"/>
                <w:szCs w:val="20"/>
                <w:lang w:val="fi-FI"/>
              </w:rPr>
            </w:pPr>
          </w:p>
        </w:tc>
        <w:tc>
          <w:tcPr>
            <w:tcW w:w="1701" w:type="dxa"/>
          </w:tcPr>
          <w:p w14:paraId="2BE12DFF" w14:textId="77777777" w:rsidR="00641C26" w:rsidRPr="005A4A3E" w:rsidRDefault="00641C26" w:rsidP="00E37EED">
            <w:pPr>
              <w:pStyle w:val="Tabelltext"/>
              <w:spacing w:line="300" w:lineRule="atLeast"/>
              <w:rPr>
                <w:color w:val="D5121E" w:themeColor="accent1"/>
                <w:sz w:val="20"/>
                <w:szCs w:val="20"/>
                <w:lang w:val="fi-FI"/>
              </w:rPr>
            </w:pPr>
          </w:p>
        </w:tc>
        <w:tc>
          <w:tcPr>
            <w:tcW w:w="1712" w:type="dxa"/>
          </w:tcPr>
          <w:p w14:paraId="78AE47D4" w14:textId="77777777" w:rsidR="00641C26" w:rsidRPr="005A4A3E" w:rsidRDefault="00641C26" w:rsidP="00E37EED">
            <w:pPr>
              <w:pStyle w:val="Tabelltext"/>
              <w:spacing w:line="300" w:lineRule="atLeast"/>
              <w:rPr>
                <w:color w:val="D5121E" w:themeColor="accent1"/>
                <w:sz w:val="20"/>
                <w:szCs w:val="20"/>
                <w:lang w:val="fi-FI"/>
              </w:rPr>
            </w:pPr>
          </w:p>
        </w:tc>
      </w:tr>
      <w:tr w:rsidR="00641C26" w:rsidRPr="00E1039F" w14:paraId="562C4754" w14:textId="77777777" w:rsidTr="00E37EED">
        <w:tc>
          <w:tcPr>
            <w:tcW w:w="2376" w:type="dxa"/>
          </w:tcPr>
          <w:p w14:paraId="052AB6D5" w14:textId="77777777" w:rsidR="00641C26" w:rsidRPr="008A2CEB" w:rsidRDefault="00641C26" w:rsidP="00E37EED">
            <w:pPr>
              <w:pStyle w:val="Tabelltext"/>
              <w:spacing w:line="300" w:lineRule="atLeast"/>
              <w:rPr>
                <w:sz w:val="20"/>
                <w:szCs w:val="20"/>
                <w:lang w:val="fi-FI"/>
              </w:rPr>
            </w:pPr>
            <w:proofErr w:type="spellStart"/>
            <w:r>
              <w:rPr>
                <w:sz w:val="20"/>
                <w:szCs w:val="20"/>
              </w:rPr>
              <w:t>Technology</w:t>
            </w:r>
            <w:proofErr w:type="spellEnd"/>
          </w:p>
        </w:tc>
        <w:tc>
          <w:tcPr>
            <w:tcW w:w="1701" w:type="dxa"/>
          </w:tcPr>
          <w:p w14:paraId="52B4CFD0" w14:textId="77777777" w:rsidR="00641C26" w:rsidRPr="005A4A3E" w:rsidRDefault="00641C26" w:rsidP="00E37EED">
            <w:pPr>
              <w:pStyle w:val="Tabelltext"/>
              <w:spacing w:line="300" w:lineRule="atLeast"/>
              <w:rPr>
                <w:color w:val="D5121E" w:themeColor="accent1"/>
                <w:sz w:val="20"/>
                <w:szCs w:val="20"/>
                <w:lang w:val="fi-FI"/>
              </w:rPr>
            </w:pPr>
          </w:p>
        </w:tc>
        <w:tc>
          <w:tcPr>
            <w:tcW w:w="1701" w:type="dxa"/>
          </w:tcPr>
          <w:p w14:paraId="7D952E82" w14:textId="77777777" w:rsidR="00641C26" w:rsidRPr="005A4A3E" w:rsidRDefault="00641C26" w:rsidP="00E37EED">
            <w:pPr>
              <w:pStyle w:val="Tabelltext"/>
              <w:spacing w:line="300" w:lineRule="atLeast"/>
              <w:rPr>
                <w:color w:val="D5121E" w:themeColor="accent1"/>
                <w:sz w:val="20"/>
                <w:szCs w:val="20"/>
                <w:lang w:val="fi-FI"/>
              </w:rPr>
            </w:pPr>
          </w:p>
        </w:tc>
        <w:tc>
          <w:tcPr>
            <w:tcW w:w="1712" w:type="dxa"/>
          </w:tcPr>
          <w:p w14:paraId="5F262A29" w14:textId="77777777" w:rsidR="00641C26" w:rsidRPr="005A4A3E" w:rsidRDefault="00641C26" w:rsidP="00E37EED">
            <w:pPr>
              <w:pStyle w:val="Tabelltext"/>
              <w:spacing w:line="300" w:lineRule="atLeast"/>
              <w:rPr>
                <w:color w:val="D5121E" w:themeColor="accent1"/>
                <w:sz w:val="20"/>
                <w:szCs w:val="20"/>
                <w:lang w:val="fi-FI"/>
              </w:rPr>
            </w:pPr>
          </w:p>
        </w:tc>
      </w:tr>
      <w:tr w:rsidR="00641C26" w:rsidRPr="00E1039F" w14:paraId="456FC6F0" w14:textId="77777777" w:rsidTr="00E37EED">
        <w:tc>
          <w:tcPr>
            <w:tcW w:w="2376" w:type="dxa"/>
          </w:tcPr>
          <w:p w14:paraId="056C82BA" w14:textId="77777777" w:rsidR="00641C26" w:rsidRPr="008A2CEB" w:rsidRDefault="00641C26" w:rsidP="00E37EED">
            <w:pPr>
              <w:pStyle w:val="Tabelltext"/>
              <w:spacing w:line="300" w:lineRule="atLeast"/>
              <w:rPr>
                <w:sz w:val="20"/>
                <w:szCs w:val="20"/>
                <w:lang w:val="fi-FI"/>
              </w:rPr>
            </w:pPr>
            <w:proofErr w:type="spellStart"/>
            <w:r w:rsidRPr="008A2CEB">
              <w:rPr>
                <w:sz w:val="20"/>
                <w:szCs w:val="20"/>
              </w:rPr>
              <w:t>Rated</w:t>
            </w:r>
            <w:proofErr w:type="spellEnd"/>
            <w:r w:rsidRPr="008A2CEB">
              <w:rPr>
                <w:sz w:val="20"/>
                <w:szCs w:val="20"/>
              </w:rPr>
              <w:t xml:space="preserve"> </w:t>
            </w:r>
            <w:proofErr w:type="spellStart"/>
            <w:r w:rsidRPr="008A2CEB">
              <w:rPr>
                <w:sz w:val="20"/>
                <w:szCs w:val="20"/>
              </w:rPr>
              <w:t>power</w:t>
            </w:r>
            <w:proofErr w:type="spellEnd"/>
            <w:r w:rsidRPr="008A2CEB">
              <w:rPr>
                <w:sz w:val="20"/>
                <w:szCs w:val="20"/>
              </w:rPr>
              <w:t xml:space="preserve"> [MW]</w:t>
            </w:r>
          </w:p>
        </w:tc>
        <w:tc>
          <w:tcPr>
            <w:tcW w:w="1701" w:type="dxa"/>
          </w:tcPr>
          <w:p w14:paraId="2EDFC4F5" w14:textId="77777777" w:rsidR="00641C26" w:rsidRPr="005A4A3E" w:rsidRDefault="00641C26" w:rsidP="00E37EED">
            <w:pPr>
              <w:pStyle w:val="Tabelltext"/>
              <w:spacing w:line="300" w:lineRule="atLeast"/>
              <w:rPr>
                <w:color w:val="D5121E" w:themeColor="accent1"/>
                <w:sz w:val="20"/>
                <w:szCs w:val="20"/>
                <w:lang w:val="fi-FI"/>
              </w:rPr>
            </w:pPr>
          </w:p>
        </w:tc>
        <w:tc>
          <w:tcPr>
            <w:tcW w:w="1701" w:type="dxa"/>
          </w:tcPr>
          <w:p w14:paraId="5993A4FF" w14:textId="77777777" w:rsidR="00641C26" w:rsidRPr="005A4A3E" w:rsidRDefault="00641C26" w:rsidP="00E37EED">
            <w:pPr>
              <w:pStyle w:val="Tabelltext"/>
              <w:spacing w:line="300" w:lineRule="atLeast"/>
              <w:rPr>
                <w:color w:val="D5121E" w:themeColor="accent1"/>
                <w:sz w:val="20"/>
                <w:szCs w:val="20"/>
                <w:lang w:val="fi-FI"/>
              </w:rPr>
            </w:pPr>
          </w:p>
        </w:tc>
        <w:tc>
          <w:tcPr>
            <w:tcW w:w="1712" w:type="dxa"/>
          </w:tcPr>
          <w:p w14:paraId="102DBB1B" w14:textId="77777777" w:rsidR="00641C26" w:rsidRPr="005A4A3E" w:rsidRDefault="00641C26" w:rsidP="00E37EED">
            <w:pPr>
              <w:pStyle w:val="Tabelltext"/>
              <w:spacing w:line="300" w:lineRule="atLeast"/>
              <w:rPr>
                <w:color w:val="D5121E" w:themeColor="accent1"/>
                <w:sz w:val="20"/>
                <w:szCs w:val="20"/>
                <w:lang w:val="fi-FI"/>
              </w:rPr>
            </w:pPr>
          </w:p>
        </w:tc>
      </w:tr>
      <w:tr w:rsidR="00A55D63" w:rsidRPr="00E1039F" w14:paraId="0F3EEFCD" w14:textId="77777777" w:rsidTr="00E37EED">
        <w:tc>
          <w:tcPr>
            <w:tcW w:w="2376" w:type="dxa"/>
          </w:tcPr>
          <w:p w14:paraId="2F6067F6" w14:textId="77777777" w:rsidR="00A55D63" w:rsidRPr="008A2CEB" w:rsidRDefault="00A55D63" w:rsidP="00E37EED">
            <w:pPr>
              <w:pStyle w:val="Tabelltext"/>
              <w:spacing w:line="300" w:lineRule="atLeast"/>
              <w:rPr>
                <w:sz w:val="20"/>
                <w:szCs w:val="20"/>
                <w:lang w:val="fi-FI"/>
              </w:rPr>
            </w:pPr>
          </w:p>
        </w:tc>
        <w:tc>
          <w:tcPr>
            <w:tcW w:w="1701" w:type="dxa"/>
          </w:tcPr>
          <w:p w14:paraId="208110E6" w14:textId="77777777" w:rsidR="00A55D63" w:rsidRPr="005A4A3E" w:rsidRDefault="00A55D63" w:rsidP="00E37EED">
            <w:pPr>
              <w:pStyle w:val="Tabelltext"/>
              <w:spacing w:line="300" w:lineRule="atLeast"/>
              <w:rPr>
                <w:color w:val="D5121E" w:themeColor="accent1"/>
                <w:sz w:val="20"/>
                <w:szCs w:val="20"/>
                <w:lang w:val="fi-FI"/>
              </w:rPr>
            </w:pPr>
          </w:p>
        </w:tc>
        <w:tc>
          <w:tcPr>
            <w:tcW w:w="1701" w:type="dxa"/>
          </w:tcPr>
          <w:p w14:paraId="12721ACE" w14:textId="77777777" w:rsidR="00A55D63" w:rsidRPr="005A4A3E" w:rsidRDefault="00A55D63" w:rsidP="00E37EED">
            <w:pPr>
              <w:pStyle w:val="Tabelltext"/>
              <w:spacing w:line="300" w:lineRule="atLeast"/>
              <w:rPr>
                <w:color w:val="D5121E" w:themeColor="accent1"/>
                <w:sz w:val="20"/>
                <w:szCs w:val="20"/>
                <w:lang w:val="fi-FI"/>
              </w:rPr>
            </w:pPr>
          </w:p>
        </w:tc>
        <w:tc>
          <w:tcPr>
            <w:tcW w:w="1712" w:type="dxa"/>
          </w:tcPr>
          <w:p w14:paraId="3E7AFCBF" w14:textId="77777777" w:rsidR="00A55D63" w:rsidRPr="005A4A3E" w:rsidRDefault="00A55D63" w:rsidP="00E37EED">
            <w:pPr>
              <w:pStyle w:val="Tabelltext"/>
              <w:spacing w:line="300" w:lineRule="atLeast"/>
              <w:rPr>
                <w:color w:val="D5121E" w:themeColor="accent1"/>
                <w:sz w:val="20"/>
                <w:szCs w:val="20"/>
                <w:lang w:val="fi-FI"/>
              </w:rPr>
            </w:pPr>
          </w:p>
        </w:tc>
      </w:tr>
    </w:tbl>
    <w:p w14:paraId="52FAF9A0" w14:textId="78332C65" w:rsidR="00043209" w:rsidRPr="00367196" w:rsidRDefault="00367196" w:rsidP="00066095">
      <w:pPr>
        <w:pStyle w:val="Heading1"/>
        <w:spacing w:line="300" w:lineRule="atLeast"/>
        <w:rPr>
          <w:b w:val="0"/>
          <w:bCs/>
          <w:sz w:val="32"/>
          <w:szCs w:val="24"/>
          <w:lang w:val="en-US"/>
        </w:rPr>
      </w:pPr>
      <w:r w:rsidRPr="00367196">
        <w:rPr>
          <w:b w:val="0"/>
          <w:bCs/>
          <w:sz w:val="32"/>
          <w:szCs w:val="24"/>
          <w:lang w:val="en-US"/>
        </w:rPr>
        <w:t>Description of the reserve u</w:t>
      </w:r>
      <w:r>
        <w:rPr>
          <w:b w:val="0"/>
          <w:bCs/>
          <w:sz w:val="32"/>
          <w:szCs w:val="24"/>
          <w:lang w:val="en-US"/>
        </w:rPr>
        <w:t>nit</w:t>
      </w:r>
    </w:p>
    <w:p w14:paraId="36D2367D" w14:textId="77777777" w:rsidR="00CF4B82" w:rsidRPr="00E1039F" w:rsidRDefault="00CF4B82" w:rsidP="00CF4B82">
      <w:pPr>
        <w:pStyle w:val="Heading2"/>
        <w:spacing w:line="300" w:lineRule="atLeast"/>
        <w:rPr>
          <w:sz w:val="28"/>
          <w:szCs w:val="22"/>
        </w:rPr>
      </w:pPr>
      <w:r w:rsidRPr="00E1039F">
        <w:rPr>
          <w:sz w:val="28"/>
          <w:szCs w:val="22"/>
        </w:rPr>
        <w:t>Technical data</w:t>
      </w:r>
    </w:p>
    <w:p w14:paraId="3981284F" w14:textId="79E9C28B" w:rsidR="00CF4B82" w:rsidRPr="00101B8D" w:rsidRDefault="00CF4B82" w:rsidP="00CF4B82">
      <w:pPr>
        <w:spacing w:line="300" w:lineRule="atLeast"/>
        <w:ind w:left="1304"/>
        <w:rPr>
          <w:lang w:val="en-US"/>
        </w:rPr>
      </w:pPr>
      <w:r w:rsidRPr="00101B8D">
        <w:rPr>
          <w:lang w:val="en-US"/>
        </w:rPr>
        <w:t xml:space="preserve">Please provide any technical </w:t>
      </w:r>
      <w:r w:rsidR="00583D5B">
        <w:rPr>
          <w:lang w:val="en-US"/>
        </w:rPr>
        <w:t>information</w:t>
      </w:r>
      <w:r w:rsidRPr="00101B8D">
        <w:rPr>
          <w:lang w:val="en-US"/>
        </w:rPr>
        <w:t xml:space="preserve"> that may be relevant </w:t>
      </w:r>
      <w:r w:rsidR="00367196">
        <w:rPr>
          <w:lang w:val="en-US"/>
        </w:rPr>
        <w:t>for</w:t>
      </w:r>
      <w:r w:rsidRPr="00101B8D">
        <w:rPr>
          <w:lang w:val="en-US"/>
        </w:rPr>
        <w:t xml:space="preserve"> the evaluation of your application.</w:t>
      </w:r>
    </w:p>
    <w:p w14:paraId="2AF442CE" w14:textId="77777777" w:rsidR="00CF4B82" w:rsidRPr="00101B8D" w:rsidRDefault="00CF4B82" w:rsidP="00CF4B82">
      <w:pPr>
        <w:ind w:left="1304"/>
        <w:rPr>
          <w:i/>
          <w:iCs/>
          <w:lang w:val="en-US"/>
        </w:rPr>
      </w:pPr>
    </w:p>
    <w:p w14:paraId="77B3A615" w14:textId="178ED365" w:rsidR="00CF4B82" w:rsidRPr="00101B8D" w:rsidRDefault="00CF4B82" w:rsidP="00CF4B82">
      <w:pPr>
        <w:pStyle w:val="NormalIndent"/>
        <w:rPr>
          <w:i/>
          <w:iCs/>
          <w:color w:val="00B050"/>
          <w:lang w:val="en-US"/>
        </w:rPr>
      </w:pPr>
      <w:r w:rsidRPr="00101B8D">
        <w:rPr>
          <w:i/>
          <w:iCs/>
          <w:lang w:val="en-US"/>
        </w:rPr>
        <w:lastRenderedPageBreak/>
        <w:t xml:space="preserve">Below are examples of such </w:t>
      </w:r>
      <w:r w:rsidR="00583D5B" w:rsidRPr="00101B8D">
        <w:rPr>
          <w:i/>
          <w:iCs/>
          <w:lang w:val="en-US"/>
        </w:rPr>
        <w:t>data</w:t>
      </w:r>
      <w:r w:rsidRPr="00101B8D">
        <w:rPr>
          <w:i/>
          <w:iCs/>
          <w:lang w:val="en-US"/>
        </w:rPr>
        <w:t xml:space="preserve">. For </w:t>
      </w:r>
      <w:r w:rsidR="00367196">
        <w:rPr>
          <w:i/>
          <w:iCs/>
          <w:lang w:val="en-US"/>
        </w:rPr>
        <w:t>technologies</w:t>
      </w:r>
      <w:r w:rsidRPr="00101B8D">
        <w:rPr>
          <w:i/>
          <w:iCs/>
          <w:lang w:val="en-US"/>
        </w:rPr>
        <w:t xml:space="preserve"> other than </w:t>
      </w:r>
      <w:r w:rsidR="00367196">
        <w:rPr>
          <w:i/>
          <w:iCs/>
          <w:lang w:val="en-US"/>
        </w:rPr>
        <w:t>the ones</w:t>
      </w:r>
      <w:r w:rsidRPr="00101B8D">
        <w:rPr>
          <w:i/>
          <w:iCs/>
          <w:lang w:val="en-US"/>
        </w:rPr>
        <w:t xml:space="preserve"> listed below, </w:t>
      </w:r>
      <w:r w:rsidR="00583D5B">
        <w:rPr>
          <w:i/>
          <w:iCs/>
          <w:lang w:val="en-US"/>
        </w:rPr>
        <w:t>similar</w:t>
      </w:r>
      <w:r w:rsidRPr="00101B8D">
        <w:rPr>
          <w:i/>
          <w:iCs/>
          <w:lang w:val="en-US"/>
        </w:rPr>
        <w:t xml:space="preserve"> </w:t>
      </w:r>
      <w:r w:rsidR="00583D5B">
        <w:rPr>
          <w:i/>
          <w:iCs/>
          <w:lang w:val="en-US"/>
        </w:rPr>
        <w:t>information</w:t>
      </w:r>
      <w:r w:rsidRPr="00101B8D">
        <w:rPr>
          <w:i/>
          <w:iCs/>
          <w:lang w:val="en-US"/>
        </w:rPr>
        <w:t xml:space="preserve"> </w:t>
      </w:r>
      <w:r w:rsidR="00583D5B" w:rsidRPr="00101B8D">
        <w:rPr>
          <w:i/>
          <w:iCs/>
          <w:lang w:val="en-US"/>
        </w:rPr>
        <w:t>should</w:t>
      </w:r>
      <w:r w:rsidRPr="00101B8D">
        <w:rPr>
          <w:i/>
          <w:iCs/>
          <w:lang w:val="en-US"/>
        </w:rPr>
        <w:t xml:space="preserve"> be provided.</w:t>
      </w:r>
    </w:p>
    <w:p w14:paraId="41F77E3F" w14:textId="67039866" w:rsidR="00CF4B82" w:rsidRPr="00E1039F" w:rsidRDefault="00CF4B82" w:rsidP="00CF4B82">
      <w:pPr>
        <w:pStyle w:val="NormalIndent"/>
        <w:rPr>
          <w:i/>
          <w:iCs/>
        </w:rPr>
      </w:pPr>
      <w:proofErr w:type="spellStart"/>
      <w:r w:rsidRPr="00E1039F">
        <w:rPr>
          <w:i/>
          <w:iCs/>
        </w:rPr>
        <w:t>Production</w:t>
      </w:r>
      <w:proofErr w:type="spellEnd"/>
      <w:r w:rsidR="00583D5B">
        <w:rPr>
          <w:i/>
          <w:iCs/>
        </w:rPr>
        <w:t xml:space="preserve"> </w:t>
      </w:r>
      <w:proofErr w:type="spellStart"/>
      <w:r w:rsidR="00583D5B">
        <w:rPr>
          <w:i/>
          <w:iCs/>
        </w:rPr>
        <w:t>resource</w:t>
      </w:r>
      <w:r w:rsidR="00302A4E">
        <w:rPr>
          <w:i/>
          <w:iCs/>
        </w:rPr>
        <w:t>s</w:t>
      </w:r>
      <w:proofErr w:type="spellEnd"/>
      <w:r w:rsidRPr="00E1039F">
        <w:rPr>
          <w:i/>
          <w:iCs/>
        </w:rPr>
        <w:t>:</w:t>
      </w:r>
    </w:p>
    <w:p w14:paraId="3802BF18" w14:textId="77777777" w:rsidR="004B3D9D" w:rsidRPr="00101B8D" w:rsidRDefault="004B3D9D" w:rsidP="004B3D9D">
      <w:pPr>
        <w:pStyle w:val="NormalIndent"/>
        <w:numPr>
          <w:ilvl w:val="0"/>
          <w:numId w:val="41"/>
        </w:numPr>
        <w:rPr>
          <w:i/>
          <w:iCs/>
          <w:lang w:val="en-US"/>
        </w:rPr>
      </w:pPr>
      <w:r w:rsidRPr="00101B8D">
        <w:rPr>
          <w:i/>
          <w:iCs/>
          <w:lang w:val="en-US"/>
        </w:rPr>
        <w:t>Minimum and maximum power [MW]</w:t>
      </w:r>
    </w:p>
    <w:p w14:paraId="4EB31239" w14:textId="38D69C7E" w:rsidR="00CF4B82" w:rsidRPr="00101B8D" w:rsidRDefault="00CF4B82" w:rsidP="00CF4B82">
      <w:pPr>
        <w:pStyle w:val="NormalIndent"/>
        <w:numPr>
          <w:ilvl w:val="0"/>
          <w:numId w:val="41"/>
        </w:numPr>
        <w:rPr>
          <w:i/>
          <w:iCs/>
          <w:lang w:val="en-US"/>
        </w:rPr>
      </w:pPr>
      <w:r w:rsidRPr="00101B8D">
        <w:rPr>
          <w:i/>
          <w:iCs/>
          <w:lang w:val="en-US"/>
        </w:rPr>
        <w:t xml:space="preserve">Generator: </w:t>
      </w:r>
      <w:r w:rsidR="007F060F">
        <w:rPr>
          <w:i/>
          <w:iCs/>
          <w:lang w:val="en-US"/>
        </w:rPr>
        <w:t>Rated</w:t>
      </w:r>
      <w:r w:rsidRPr="00101B8D">
        <w:rPr>
          <w:i/>
          <w:iCs/>
          <w:lang w:val="en-US"/>
        </w:rPr>
        <w:t xml:space="preserve"> apparent power [MVA]</w:t>
      </w:r>
    </w:p>
    <w:p w14:paraId="0E0C46BB" w14:textId="1D53EF2A" w:rsidR="00CF4B82" w:rsidRPr="001A11E7" w:rsidRDefault="00CF4B82" w:rsidP="001A11E7">
      <w:pPr>
        <w:pStyle w:val="NormalIndent"/>
        <w:numPr>
          <w:ilvl w:val="0"/>
          <w:numId w:val="41"/>
        </w:numPr>
        <w:rPr>
          <w:i/>
          <w:iCs/>
        </w:rPr>
      </w:pPr>
      <w:proofErr w:type="spellStart"/>
      <w:r w:rsidRPr="001E1FAE">
        <w:rPr>
          <w:i/>
          <w:iCs/>
        </w:rPr>
        <w:t>Turbine</w:t>
      </w:r>
      <w:proofErr w:type="spellEnd"/>
      <w:r w:rsidRPr="001E1FAE">
        <w:rPr>
          <w:i/>
          <w:iCs/>
        </w:rPr>
        <w:t xml:space="preserve">: </w:t>
      </w:r>
      <w:proofErr w:type="spellStart"/>
      <w:r w:rsidR="007F060F">
        <w:rPr>
          <w:i/>
          <w:iCs/>
        </w:rPr>
        <w:t>R</w:t>
      </w:r>
      <w:r w:rsidRPr="001E1FAE">
        <w:rPr>
          <w:i/>
          <w:iCs/>
        </w:rPr>
        <w:t>ated</w:t>
      </w:r>
      <w:proofErr w:type="spellEnd"/>
      <w:r w:rsidRPr="001E1FAE">
        <w:rPr>
          <w:i/>
          <w:iCs/>
        </w:rPr>
        <w:t xml:space="preserve"> </w:t>
      </w:r>
      <w:proofErr w:type="spellStart"/>
      <w:r w:rsidRPr="001E1FAE">
        <w:rPr>
          <w:i/>
          <w:iCs/>
        </w:rPr>
        <w:t>power</w:t>
      </w:r>
      <w:proofErr w:type="spellEnd"/>
      <w:r w:rsidRPr="001E1FAE">
        <w:rPr>
          <w:i/>
          <w:iCs/>
        </w:rPr>
        <w:t xml:space="preserve"> [MW]</w:t>
      </w:r>
    </w:p>
    <w:p w14:paraId="79D44353" w14:textId="0FFA81DC" w:rsidR="00CF4B82" w:rsidRPr="00E1039F" w:rsidRDefault="00CF4B82" w:rsidP="00CF4B82">
      <w:pPr>
        <w:pStyle w:val="NormalIndent"/>
        <w:rPr>
          <w:i/>
          <w:iCs/>
        </w:rPr>
      </w:pPr>
      <w:proofErr w:type="spellStart"/>
      <w:r w:rsidRPr="00E1039F">
        <w:rPr>
          <w:i/>
          <w:iCs/>
        </w:rPr>
        <w:t>Consumption</w:t>
      </w:r>
      <w:proofErr w:type="spellEnd"/>
      <w:r w:rsidR="00583D5B">
        <w:rPr>
          <w:i/>
          <w:iCs/>
        </w:rPr>
        <w:t xml:space="preserve"> </w:t>
      </w:r>
      <w:proofErr w:type="spellStart"/>
      <w:r w:rsidR="00583D5B">
        <w:rPr>
          <w:i/>
          <w:iCs/>
        </w:rPr>
        <w:t>resource</w:t>
      </w:r>
      <w:r w:rsidR="00302A4E">
        <w:rPr>
          <w:i/>
          <w:iCs/>
        </w:rPr>
        <w:t>s</w:t>
      </w:r>
      <w:proofErr w:type="spellEnd"/>
      <w:r w:rsidR="00D456D6">
        <w:rPr>
          <w:i/>
          <w:iCs/>
        </w:rPr>
        <w:t>:</w:t>
      </w:r>
    </w:p>
    <w:p w14:paraId="677062A0" w14:textId="77777777" w:rsidR="00D456D6" w:rsidRPr="00A0568B" w:rsidRDefault="00D456D6" w:rsidP="00D456D6">
      <w:pPr>
        <w:pStyle w:val="NormalIndent"/>
        <w:numPr>
          <w:ilvl w:val="0"/>
          <w:numId w:val="40"/>
        </w:numPr>
        <w:rPr>
          <w:i/>
          <w:iCs/>
          <w:lang w:val="en-US"/>
        </w:rPr>
      </w:pPr>
      <w:r w:rsidRPr="00A0568B">
        <w:rPr>
          <w:i/>
          <w:iCs/>
          <w:lang w:val="en-US"/>
        </w:rPr>
        <w:t>Type of consumption and its properties</w:t>
      </w:r>
    </w:p>
    <w:p w14:paraId="11AF9E5F" w14:textId="77777777" w:rsidR="004B3D9D" w:rsidRPr="00101B8D" w:rsidRDefault="004B3D9D" w:rsidP="004B3D9D">
      <w:pPr>
        <w:pStyle w:val="NormalIndent"/>
        <w:numPr>
          <w:ilvl w:val="0"/>
          <w:numId w:val="40"/>
        </w:numPr>
        <w:rPr>
          <w:lang w:val="en-US"/>
        </w:rPr>
      </w:pPr>
      <w:r w:rsidRPr="00101B8D">
        <w:rPr>
          <w:i/>
          <w:iCs/>
          <w:lang w:val="en-US"/>
        </w:rPr>
        <w:t>Minimum and maximum power [MW]</w:t>
      </w:r>
    </w:p>
    <w:p w14:paraId="0437D1A1" w14:textId="4217A0B2" w:rsidR="007528BF" w:rsidRPr="00101B8D" w:rsidRDefault="007528BF" w:rsidP="007528BF">
      <w:pPr>
        <w:pStyle w:val="NormalIndent"/>
        <w:numPr>
          <w:ilvl w:val="0"/>
          <w:numId w:val="40"/>
        </w:numPr>
        <w:rPr>
          <w:lang w:val="en-US"/>
        </w:rPr>
      </w:pPr>
      <w:r w:rsidRPr="00101B8D">
        <w:rPr>
          <w:i/>
          <w:iCs/>
          <w:lang w:val="en-US"/>
        </w:rPr>
        <w:t xml:space="preserve">Possible factors limiting activation (e.g. </w:t>
      </w:r>
      <w:r w:rsidR="00D456D6">
        <w:rPr>
          <w:i/>
          <w:iCs/>
          <w:lang w:val="en-US"/>
        </w:rPr>
        <w:t>thermal</w:t>
      </w:r>
      <w:r w:rsidRPr="00101B8D">
        <w:rPr>
          <w:i/>
          <w:iCs/>
          <w:lang w:val="en-US"/>
        </w:rPr>
        <w:t xml:space="preserve"> capacity of </w:t>
      </w:r>
      <w:r w:rsidR="00D456D6">
        <w:rPr>
          <w:i/>
          <w:iCs/>
          <w:lang w:val="en-US"/>
        </w:rPr>
        <w:t>an</w:t>
      </w:r>
      <w:r w:rsidRPr="00101B8D">
        <w:rPr>
          <w:i/>
          <w:iCs/>
          <w:lang w:val="en-US"/>
        </w:rPr>
        <w:t xml:space="preserve"> electric boiler [MWh])</w:t>
      </w:r>
    </w:p>
    <w:p w14:paraId="40B40D3A" w14:textId="1854919E" w:rsidR="00CF4B82" w:rsidRPr="00E1039F" w:rsidRDefault="00CF4B82" w:rsidP="00CF4B82">
      <w:pPr>
        <w:pStyle w:val="NormalIndent"/>
        <w:rPr>
          <w:i/>
          <w:iCs/>
        </w:rPr>
      </w:pPr>
      <w:r w:rsidRPr="00E1039F">
        <w:rPr>
          <w:i/>
          <w:iCs/>
        </w:rPr>
        <w:t xml:space="preserve">Energy </w:t>
      </w:r>
      <w:proofErr w:type="spellStart"/>
      <w:r w:rsidR="00583D5B">
        <w:rPr>
          <w:i/>
          <w:iCs/>
        </w:rPr>
        <w:t>S</w:t>
      </w:r>
      <w:r w:rsidRPr="00E1039F">
        <w:rPr>
          <w:i/>
          <w:iCs/>
        </w:rPr>
        <w:t>torage</w:t>
      </w:r>
      <w:r w:rsidR="00302A4E">
        <w:rPr>
          <w:i/>
          <w:iCs/>
        </w:rPr>
        <w:t>s</w:t>
      </w:r>
      <w:proofErr w:type="spellEnd"/>
      <w:r w:rsidRPr="00E1039F">
        <w:rPr>
          <w:i/>
          <w:iCs/>
        </w:rPr>
        <w:t>:</w:t>
      </w:r>
    </w:p>
    <w:p w14:paraId="14B4F974" w14:textId="2915E4ED" w:rsidR="00CF4B82" w:rsidRPr="00AB5933" w:rsidRDefault="00F3430B" w:rsidP="00CF4B82">
      <w:pPr>
        <w:pStyle w:val="NormalIndent"/>
        <w:numPr>
          <w:ilvl w:val="0"/>
          <w:numId w:val="38"/>
        </w:numPr>
        <w:rPr>
          <w:i/>
          <w:iCs/>
        </w:rPr>
      </w:pPr>
      <w:proofErr w:type="spellStart"/>
      <w:r>
        <w:rPr>
          <w:i/>
          <w:iCs/>
        </w:rPr>
        <w:t>Rated</w:t>
      </w:r>
      <w:proofErr w:type="spellEnd"/>
      <w:r>
        <w:rPr>
          <w:i/>
          <w:iCs/>
        </w:rPr>
        <w:t xml:space="preserve"> </w:t>
      </w:r>
      <w:proofErr w:type="spellStart"/>
      <w:r>
        <w:rPr>
          <w:i/>
          <w:iCs/>
        </w:rPr>
        <w:t>power</w:t>
      </w:r>
      <w:proofErr w:type="spellEnd"/>
      <w:r>
        <w:rPr>
          <w:i/>
          <w:iCs/>
        </w:rPr>
        <w:t xml:space="preserve"> [MW]</w:t>
      </w:r>
    </w:p>
    <w:p w14:paraId="7DD29DF2" w14:textId="60043628" w:rsidR="00CF4B82" w:rsidRPr="00653C2F" w:rsidRDefault="00D456D6" w:rsidP="00CF4B82">
      <w:pPr>
        <w:pStyle w:val="NormalIndent"/>
        <w:numPr>
          <w:ilvl w:val="0"/>
          <w:numId w:val="38"/>
        </w:numPr>
        <w:rPr>
          <w:i/>
          <w:iCs/>
          <w:lang w:val="en-US"/>
        </w:rPr>
      </w:pPr>
      <w:r>
        <w:rPr>
          <w:i/>
          <w:iCs/>
          <w:lang w:val="en-US"/>
        </w:rPr>
        <w:t>Rated</w:t>
      </w:r>
      <w:r w:rsidR="00CF4B82" w:rsidRPr="00101B8D">
        <w:rPr>
          <w:i/>
          <w:iCs/>
          <w:lang w:val="en-US"/>
        </w:rPr>
        <w:t xml:space="preserve"> energy capacity of </w:t>
      </w:r>
      <w:r>
        <w:rPr>
          <w:i/>
          <w:iCs/>
          <w:lang w:val="en-US"/>
        </w:rPr>
        <w:t xml:space="preserve">the </w:t>
      </w:r>
      <w:r w:rsidR="00CF4B82" w:rsidRPr="00101B8D">
        <w:rPr>
          <w:i/>
          <w:iCs/>
          <w:lang w:val="en-US"/>
        </w:rPr>
        <w:t>energy storage [MWh]</w:t>
      </w:r>
    </w:p>
    <w:p w14:paraId="40858A88" w14:textId="6F17D091" w:rsidR="00F3430B" w:rsidRPr="00101B8D" w:rsidRDefault="00F3430B" w:rsidP="00F3430B">
      <w:pPr>
        <w:pStyle w:val="NormalIndent"/>
        <w:numPr>
          <w:ilvl w:val="0"/>
          <w:numId w:val="38"/>
        </w:numPr>
        <w:rPr>
          <w:i/>
          <w:iCs/>
          <w:lang w:val="en-US"/>
        </w:rPr>
      </w:pPr>
      <w:r w:rsidRPr="00101B8D">
        <w:rPr>
          <w:i/>
          <w:iCs/>
          <w:lang w:val="en-US"/>
        </w:rPr>
        <w:t xml:space="preserve">Available energy capacity of </w:t>
      </w:r>
      <w:r w:rsidR="00583D5B">
        <w:rPr>
          <w:i/>
          <w:iCs/>
          <w:lang w:val="en-US"/>
        </w:rPr>
        <w:t xml:space="preserve">the </w:t>
      </w:r>
      <w:r w:rsidRPr="00101B8D">
        <w:rPr>
          <w:i/>
          <w:iCs/>
          <w:lang w:val="en-US"/>
        </w:rPr>
        <w:t>energy storage [MWh]</w:t>
      </w:r>
    </w:p>
    <w:p w14:paraId="40310F8E" w14:textId="50C1CA4D" w:rsidR="00BA0B50" w:rsidRPr="00101B8D" w:rsidRDefault="00CF4B82" w:rsidP="00F3430B">
      <w:pPr>
        <w:pStyle w:val="NormalIndent"/>
        <w:numPr>
          <w:ilvl w:val="0"/>
          <w:numId w:val="38"/>
        </w:numPr>
        <w:rPr>
          <w:i/>
          <w:iCs/>
          <w:lang w:val="en-US"/>
        </w:rPr>
      </w:pPr>
      <w:r w:rsidRPr="00101B8D">
        <w:rPr>
          <w:i/>
          <w:iCs/>
          <w:lang w:val="en-US"/>
        </w:rPr>
        <w:t xml:space="preserve">Upper and lower limits of energy storage </w:t>
      </w:r>
      <w:r w:rsidR="00D456D6">
        <w:rPr>
          <w:i/>
          <w:iCs/>
          <w:lang w:val="en-US"/>
        </w:rPr>
        <w:t>state of change</w:t>
      </w:r>
      <w:r w:rsidRPr="00101B8D">
        <w:rPr>
          <w:i/>
          <w:iCs/>
          <w:lang w:val="en-US"/>
        </w:rPr>
        <w:t xml:space="preserve"> [MWh or %]</w:t>
      </w:r>
    </w:p>
    <w:p w14:paraId="455710D2" w14:textId="77777777" w:rsidR="00A7437D" w:rsidRPr="00101B8D" w:rsidRDefault="00A7437D" w:rsidP="00A7437D">
      <w:pPr>
        <w:pStyle w:val="NormalIndent"/>
        <w:ind w:left="2024"/>
        <w:rPr>
          <w:i/>
          <w:iCs/>
          <w:lang w:val="en-US"/>
        </w:rPr>
      </w:pPr>
    </w:p>
    <w:p w14:paraId="78B0DA47" w14:textId="678A27CE" w:rsidR="00BB533F" w:rsidRDefault="00687C18" w:rsidP="00CA01C7">
      <w:pPr>
        <w:pStyle w:val="Heading2"/>
        <w:spacing w:line="300" w:lineRule="atLeast"/>
        <w:rPr>
          <w:sz w:val="28"/>
          <w:szCs w:val="22"/>
        </w:rPr>
      </w:pPr>
      <w:r>
        <w:rPr>
          <w:sz w:val="28"/>
          <w:szCs w:val="22"/>
        </w:rPr>
        <w:t>Security</w:t>
      </w:r>
      <w:r w:rsidR="00583D5B">
        <w:rPr>
          <w:sz w:val="28"/>
          <w:szCs w:val="22"/>
        </w:rPr>
        <w:t xml:space="preserve"> of </w:t>
      </w:r>
      <w:proofErr w:type="spellStart"/>
      <w:r w:rsidR="00583D5B">
        <w:rPr>
          <w:sz w:val="28"/>
          <w:szCs w:val="22"/>
        </w:rPr>
        <w:t>delivery</w:t>
      </w:r>
      <w:proofErr w:type="spellEnd"/>
    </w:p>
    <w:p w14:paraId="092E95A6" w14:textId="77777777" w:rsidR="00583D5B" w:rsidRPr="00A0568B" w:rsidRDefault="00583D5B" w:rsidP="00583D5B">
      <w:pPr>
        <w:pStyle w:val="NormalIndent"/>
        <w:spacing w:line="300" w:lineRule="atLeast"/>
        <w:rPr>
          <w:i/>
          <w:iCs/>
          <w:lang w:val="en-US"/>
        </w:rPr>
      </w:pPr>
      <w:r w:rsidRPr="00A0568B">
        <w:rPr>
          <w:i/>
          <w:iCs/>
          <w:lang w:val="en-US"/>
        </w:rPr>
        <w:t xml:space="preserve">&gt; If activation is controlled from a centralized system, describe shortly the architecture and IT security related practices. </w:t>
      </w:r>
      <w:r w:rsidRPr="008833A0">
        <w:rPr>
          <w:i/>
          <w:iCs/>
          <w:lang w:val="en-US"/>
        </w:rPr>
        <w:t>The following</w:t>
      </w:r>
      <w:r w:rsidRPr="00A0568B">
        <w:rPr>
          <w:i/>
          <w:iCs/>
          <w:lang w:val="en-US"/>
        </w:rPr>
        <w:t xml:space="preserve"> </w:t>
      </w:r>
      <w:r w:rsidRPr="008833A0">
        <w:rPr>
          <w:i/>
          <w:iCs/>
          <w:lang w:val="en-US"/>
        </w:rPr>
        <w:t xml:space="preserve">topics </w:t>
      </w:r>
      <w:r w:rsidRPr="00A0568B">
        <w:rPr>
          <w:i/>
          <w:iCs/>
          <w:lang w:val="en-US"/>
        </w:rPr>
        <w:t xml:space="preserve">can be used </w:t>
      </w:r>
      <w:r w:rsidRPr="008833A0">
        <w:rPr>
          <w:i/>
          <w:iCs/>
          <w:lang w:val="en-US"/>
        </w:rPr>
        <w:t xml:space="preserve">as a baseline </w:t>
      </w:r>
      <w:r w:rsidRPr="00A0568B">
        <w:rPr>
          <w:i/>
          <w:iCs/>
          <w:lang w:val="en-US"/>
        </w:rPr>
        <w:t>for the description:</w:t>
      </w:r>
    </w:p>
    <w:p w14:paraId="5B2FAF3C" w14:textId="77777777" w:rsidR="00583D5B" w:rsidRPr="00A0568B" w:rsidRDefault="00583D5B" w:rsidP="00583D5B">
      <w:pPr>
        <w:pStyle w:val="NormalIndent"/>
        <w:numPr>
          <w:ilvl w:val="0"/>
          <w:numId w:val="47"/>
        </w:numPr>
        <w:spacing w:line="300" w:lineRule="atLeast"/>
        <w:rPr>
          <w:i/>
          <w:iCs/>
          <w:lang w:val="en-US"/>
        </w:rPr>
      </w:pPr>
      <w:r w:rsidRPr="00A0568B">
        <w:rPr>
          <w:i/>
          <w:iCs/>
          <w:lang w:val="en-US"/>
        </w:rPr>
        <w:t xml:space="preserve">High level description of </w:t>
      </w:r>
      <w:r w:rsidRPr="008833A0">
        <w:rPr>
          <w:i/>
          <w:iCs/>
          <w:lang w:val="en-US"/>
        </w:rPr>
        <w:t xml:space="preserve">the </w:t>
      </w:r>
      <w:r w:rsidRPr="00A0568B">
        <w:rPr>
          <w:i/>
          <w:iCs/>
          <w:lang w:val="en-US"/>
        </w:rPr>
        <w:t>system architecture</w:t>
      </w:r>
    </w:p>
    <w:p w14:paraId="4F6277E6" w14:textId="77777777" w:rsidR="00583D5B" w:rsidRPr="00A0568B" w:rsidRDefault="00583D5B" w:rsidP="00583D5B">
      <w:pPr>
        <w:pStyle w:val="NormalIndent"/>
        <w:numPr>
          <w:ilvl w:val="0"/>
          <w:numId w:val="47"/>
        </w:numPr>
        <w:spacing w:line="300" w:lineRule="atLeast"/>
        <w:rPr>
          <w:i/>
          <w:iCs/>
          <w:lang w:val="en-US"/>
        </w:rPr>
      </w:pPr>
      <w:r w:rsidRPr="008833A0">
        <w:rPr>
          <w:i/>
          <w:iCs/>
          <w:lang w:val="en-US"/>
        </w:rPr>
        <w:t>Physical and cyber security (e.g. responsibilities, access management, facility security)</w:t>
      </w:r>
    </w:p>
    <w:p w14:paraId="0F9E8A00" w14:textId="77777777" w:rsidR="00583D5B" w:rsidRPr="008833A0" w:rsidRDefault="00583D5B" w:rsidP="00583D5B">
      <w:pPr>
        <w:pStyle w:val="NormalIndent"/>
        <w:numPr>
          <w:ilvl w:val="0"/>
          <w:numId w:val="47"/>
        </w:numPr>
        <w:spacing w:line="300" w:lineRule="atLeast"/>
        <w:rPr>
          <w:i/>
          <w:iCs/>
          <w:lang w:val="en-US"/>
        </w:rPr>
      </w:pPr>
      <w:r w:rsidRPr="00A0568B">
        <w:rPr>
          <w:i/>
          <w:iCs/>
          <w:lang w:val="en-US"/>
        </w:rPr>
        <w:t>Redundancy (e.g. duplicating central functions and local fallback solutions)</w:t>
      </w:r>
    </w:p>
    <w:p w14:paraId="5020D480" w14:textId="77777777" w:rsidR="00583D5B" w:rsidRPr="008833A0" w:rsidRDefault="00583D5B" w:rsidP="00583D5B">
      <w:pPr>
        <w:pStyle w:val="NormalIndent"/>
        <w:numPr>
          <w:ilvl w:val="0"/>
          <w:numId w:val="47"/>
        </w:numPr>
        <w:spacing w:line="300" w:lineRule="atLeast"/>
        <w:rPr>
          <w:i/>
          <w:iCs/>
          <w:lang w:val="en-US"/>
        </w:rPr>
      </w:pPr>
      <w:r w:rsidRPr="008833A0">
        <w:rPr>
          <w:i/>
          <w:iCs/>
          <w:lang w:val="en-US"/>
        </w:rPr>
        <w:t>Segmentation (e.g. system’s internal segmentation based on bidding areas, when the related BSP is operating within multiple bidding areas)</w:t>
      </w:r>
    </w:p>
    <w:p w14:paraId="16851CAD" w14:textId="77777777" w:rsidR="00583D5B" w:rsidRPr="008833A0" w:rsidRDefault="00583D5B" w:rsidP="00583D5B">
      <w:pPr>
        <w:pStyle w:val="NormalIndent"/>
        <w:numPr>
          <w:ilvl w:val="0"/>
          <w:numId w:val="47"/>
        </w:numPr>
        <w:spacing w:line="300" w:lineRule="atLeast"/>
        <w:rPr>
          <w:i/>
          <w:iCs/>
          <w:lang w:val="en-US"/>
        </w:rPr>
      </w:pPr>
      <w:r>
        <w:rPr>
          <w:i/>
          <w:iCs/>
          <w:lang w:val="en-US"/>
        </w:rPr>
        <w:t>A</w:t>
      </w:r>
      <w:r w:rsidRPr="008833A0">
        <w:rPr>
          <w:i/>
          <w:iCs/>
          <w:lang w:val="en-US"/>
        </w:rPr>
        <w:t>lerts and responding to abnormal control system behavior</w:t>
      </w:r>
    </w:p>
    <w:p w14:paraId="2860A6C2" w14:textId="676C8549" w:rsidR="005D7854" w:rsidRDefault="00583D5B" w:rsidP="00583D5B">
      <w:pPr>
        <w:pStyle w:val="NormalIndent"/>
        <w:numPr>
          <w:ilvl w:val="0"/>
          <w:numId w:val="47"/>
        </w:numPr>
        <w:spacing w:line="300" w:lineRule="atLeast"/>
        <w:rPr>
          <w:i/>
          <w:iCs/>
          <w:lang w:val="en-US"/>
        </w:rPr>
      </w:pPr>
      <w:r w:rsidRPr="008833A0">
        <w:rPr>
          <w:i/>
          <w:iCs/>
          <w:lang w:val="en-US"/>
        </w:rPr>
        <w:lastRenderedPageBreak/>
        <w:t xml:space="preserve">IT support of centralized </w:t>
      </w:r>
      <w:r>
        <w:rPr>
          <w:i/>
          <w:iCs/>
          <w:lang w:val="en-US"/>
        </w:rPr>
        <w:t>control</w:t>
      </w:r>
      <w:r w:rsidRPr="008833A0">
        <w:rPr>
          <w:i/>
          <w:iCs/>
          <w:lang w:val="en-US"/>
        </w:rPr>
        <w:t xml:space="preserve"> system</w:t>
      </w:r>
    </w:p>
    <w:p w14:paraId="03AECA2E" w14:textId="77777777" w:rsidR="00583D5B" w:rsidRPr="008833A0" w:rsidRDefault="00583D5B" w:rsidP="00583D5B">
      <w:pPr>
        <w:pStyle w:val="NormalIndent"/>
        <w:spacing w:line="300" w:lineRule="atLeast"/>
        <w:rPr>
          <w:i/>
          <w:iCs/>
          <w:lang w:val="en-US"/>
        </w:rPr>
      </w:pPr>
      <w:r w:rsidRPr="008833A0">
        <w:rPr>
          <w:i/>
          <w:iCs/>
          <w:lang w:val="en-US"/>
        </w:rPr>
        <w:t xml:space="preserve">&gt; </w:t>
      </w:r>
      <w:r w:rsidRPr="00A0568B">
        <w:rPr>
          <w:i/>
          <w:iCs/>
          <w:lang w:val="en-US"/>
        </w:rPr>
        <w:t xml:space="preserve">If the reserve </w:t>
      </w:r>
      <w:r w:rsidRPr="008833A0">
        <w:rPr>
          <w:i/>
          <w:iCs/>
          <w:lang w:val="en-US"/>
        </w:rPr>
        <w:t>unit</w:t>
      </w:r>
      <w:r w:rsidRPr="00A0568B">
        <w:rPr>
          <w:i/>
          <w:iCs/>
          <w:lang w:val="en-US"/>
        </w:rPr>
        <w:t xml:space="preserve"> receives information about the capacity to be maintained from a centralized trading system, describe the </w:t>
      </w:r>
      <w:r w:rsidRPr="008833A0">
        <w:rPr>
          <w:i/>
          <w:iCs/>
          <w:lang w:val="en-US"/>
        </w:rPr>
        <w:t>related</w:t>
      </w:r>
      <w:r w:rsidRPr="00A0568B">
        <w:rPr>
          <w:i/>
          <w:iCs/>
          <w:lang w:val="en-US"/>
        </w:rPr>
        <w:t xml:space="preserve"> practices</w:t>
      </w:r>
      <w:r w:rsidRPr="008833A0">
        <w:rPr>
          <w:i/>
          <w:iCs/>
          <w:lang w:val="en-US"/>
        </w:rPr>
        <w:t xml:space="preserve"> shortly</w:t>
      </w:r>
      <w:r w:rsidRPr="00A0568B">
        <w:rPr>
          <w:i/>
          <w:iCs/>
          <w:lang w:val="en-US"/>
        </w:rPr>
        <w:t xml:space="preserve">. </w:t>
      </w:r>
      <w:r w:rsidRPr="008833A0">
        <w:rPr>
          <w:i/>
          <w:iCs/>
          <w:lang w:val="en-US"/>
        </w:rPr>
        <w:t>The following topics can be used as a baseline for the description:</w:t>
      </w:r>
    </w:p>
    <w:p w14:paraId="638F05A6" w14:textId="77777777" w:rsidR="00583D5B" w:rsidRPr="008833A0" w:rsidRDefault="00583D5B" w:rsidP="00583D5B">
      <w:pPr>
        <w:pStyle w:val="NormalIndent"/>
        <w:numPr>
          <w:ilvl w:val="0"/>
          <w:numId w:val="47"/>
        </w:numPr>
        <w:spacing w:line="300" w:lineRule="atLeast"/>
        <w:rPr>
          <w:i/>
          <w:iCs/>
          <w:lang w:val="en-US"/>
        </w:rPr>
      </w:pPr>
      <w:r w:rsidRPr="008833A0">
        <w:rPr>
          <w:i/>
          <w:iCs/>
          <w:lang w:val="en-US"/>
        </w:rPr>
        <w:t>Secure and reliable communication between the centralized trading system and the reserve unit</w:t>
      </w:r>
    </w:p>
    <w:p w14:paraId="00D8A154" w14:textId="77777777" w:rsidR="00583D5B" w:rsidRPr="008833A0" w:rsidRDefault="00583D5B" w:rsidP="00583D5B">
      <w:pPr>
        <w:pStyle w:val="NormalIndent"/>
        <w:numPr>
          <w:ilvl w:val="0"/>
          <w:numId w:val="48"/>
        </w:numPr>
        <w:spacing w:line="300" w:lineRule="atLeast"/>
        <w:rPr>
          <w:i/>
          <w:iCs/>
          <w:lang w:val="en-US"/>
        </w:rPr>
      </w:pPr>
      <w:r w:rsidRPr="008833A0">
        <w:rPr>
          <w:i/>
          <w:iCs/>
          <w:lang w:val="en-US"/>
        </w:rPr>
        <w:t>Time of the signal delivery</w:t>
      </w:r>
    </w:p>
    <w:p w14:paraId="11B1B5D6" w14:textId="77777777" w:rsidR="00583D5B" w:rsidRPr="008833A0" w:rsidRDefault="00583D5B" w:rsidP="00583D5B">
      <w:pPr>
        <w:pStyle w:val="NormalIndent"/>
        <w:numPr>
          <w:ilvl w:val="0"/>
          <w:numId w:val="48"/>
        </w:numPr>
        <w:spacing w:line="300" w:lineRule="atLeast"/>
        <w:rPr>
          <w:i/>
          <w:iCs/>
          <w:lang w:val="en-US"/>
        </w:rPr>
      </w:pPr>
      <w:r w:rsidRPr="008833A0">
        <w:rPr>
          <w:i/>
          <w:iCs/>
          <w:lang w:val="en-US"/>
        </w:rPr>
        <w:t>Verification of the signal delivery</w:t>
      </w:r>
      <w:r w:rsidRPr="008833A0" w:rsidDel="00AE3A42">
        <w:rPr>
          <w:i/>
          <w:iCs/>
          <w:lang w:val="en-US"/>
        </w:rPr>
        <w:t xml:space="preserve"> </w:t>
      </w:r>
    </w:p>
    <w:p w14:paraId="69998D8F" w14:textId="77777777" w:rsidR="00583D5B" w:rsidRPr="008833A0" w:rsidRDefault="00583D5B" w:rsidP="00583D5B">
      <w:pPr>
        <w:pStyle w:val="NormalIndent"/>
        <w:numPr>
          <w:ilvl w:val="0"/>
          <w:numId w:val="48"/>
        </w:numPr>
        <w:spacing w:line="300" w:lineRule="atLeast"/>
        <w:rPr>
          <w:i/>
          <w:iCs/>
          <w:lang w:val="en-US"/>
        </w:rPr>
      </w:pPr>
      <w:r w:rsidRPr="008833A0">
        <w:rPr>
          <w:i/>
          <w:iCs/>
          <w:lang w:val="en-US"/>
        </w:rPr>
        <w:t xml:space="preserve"> Reserve unit operation during a connection break (e.g. the unit continues with already received trading data until the end of the day)</w:t>
      </w:r>
    </w:p>
    <w:p w14:paraId="42D8A2D8" w14:textId="77777777" w:rsidR="00583D5B" w:rsidRPr="008833A0" w:rsidRDefault="00583D5B" w:rsidP="00583D5B">
      <w:pPr>
        <w:pStyle w:val="NormalIndent"/>
        <w:numPr>
          <w:ilvl w:val="0"/>
          <w:numId w:val="48"/>
        </w:numPr>
        <w:spacing w:line="300" w:lineRule="atLeast"/>
        <w:rPr>
          <w:i/>
          <w:iCs/>
          <w:lang w:val="en-US"/>
        </w:rPr>
      </w:pPr>
      <w:r w:rsidRPr="008833A0">
        <w:rPr>
          <w:i/>
          <w:iCs/>
          <w:lang w:val="en-US"/>
        </w:rPr>
        <w:t>Alerts and responding to abnormal system behavior</w:t>
      </w:r>
    </w:p>
    <w:p w14:paraId="16081DAC" w14:textId="7287AFDA" w:rsidR="00212BD3" w:rsidRDefault="00583D5B" w:rsidP="009D4F83">
      <w:pPr>
        <w:pStyle w:val="NormalIndent"/>
        <w:numPr>
          <w:ilvl w:val="0"/>
          <w:numId w:val="48"/>
        </w:numPr>
        <w:spacing w:line="300" w:lineRule="atLeast"/>
        <w:rPr>
          <w:i/>
          <w:iCs/>
          <w:lang w:val="en-US"/>
        </w:rPr>
      </w:pPr>
      <w:r w:rsidRPr="008833A0">
        <w:rPr>
          <w:i/>
          <w:iCs/>
          <w:lang w:val="en-US"/>
        </w:rPr>
        <w:t>IT support of centralized trading system</w:t>
      </w:r>
    </w:p>
    <w:p w14:paraId="6CE49462" w14:textId="3C1EA119" w:rsidR="009D4F83" w:rsidRPr="009D4F83" w:rsidRDefault="009D4F83" w:rsidP="009D4F83">
      <w:pPr>
        <w:pStyle w:val="NormalIndent"/>
        <w:tabs>
          <w:tab w:val="left" w:pos="2700"/>
        </w:tabs>
        <w:spacing w:line="300" w:lineRule="atLeast"/>
        <w:ind w:left="0"/>
        <w:rPr>
          <w:i/>
          <w:iCs/>
          <w:lang w:val="en-US"/>
        </w:rPr>
      </w:pPr>
    </w:p>
    <w:p w14:paraId="44940E3E" w14:textId="1B1374FD" w:rsidR="00EC7F36" w:rsidRPr="00583D5B" w:rsidRDefault="00EC7F36" w:rsidP="00EC7F36">
      <w:pPr>
        <w:pStyle w:val="Heading2"/>
        <w:spacing w:line="300" w:lineRule="atLeast"/>
        <w:rPr>
          <w:sz w:val="28"/>
          <w:szCs w:val="28"/>
          <w:lang w:val="en-US"/>
        </w:rPr>
      </w:pPr>
      <w:r w:rsidRPr="00583D5B">
        <w:rPr>
          <w:sz w:val="28"/>
          <w:szCs w:val="28"/>
          <w:lang w:val="en-US"/>
        </w:rPr>
        <w:t>Control system</w:t>
      </w:r>
      <w:r w:rsidR="2B5A97C8" w:rsidRPr="00583D5B">
        <w:rPr>
          <w:sz w:val="28"/>
          <w:szCs w:val="28"/>
          <w:lang w:val="en-US"/>
        </w:rPr>
        <w:t xml:space="preserve"> and signal processing</w:t>
      </w:r>
    </w:p>
    <w:p w14:paraId="7EF33976" w14:textId="03A00972" w:rsidR="00EC7F36" w:rsidRPr="00157EDC" w:rsidRDefault="00EC7F36" w:rsidP="00EC7F36">
      <w:pPr>
        <w:pStyle w:val="NormalIndent"/>
        <w:spacing w:line="300" w:lineRule="atLeast"/>
        <w:rPr>
          <w:lang w:val="en-US"/>
        </w:rPr>
      </w:pPr>
      <w:r w:rsidRPr="00101B8D">
        <w:rPr>
          <w:lang w:val="en-US"/>
        </w:rPr>
        <w:t>Describe the control system</w:t>
      </w:r>
      <w:r w:rsidR="00212BD3">
        <w:rPr>
          <w:lang w:val="en-US"/>
        </w:rPr>
        <w:t xml:space="preserve"> of the reserve unit:</w:t>
      </w:r>
    </w:p>
    <w:p w14:paraId="54642471" w14:textId="77777777" w:rsidR="00465E17" w:rsidRPr="00101B8D" w:rsidRDefault="00465E17" w:rsidP="00465E17">
      <w:pPr>
        <w:pStyle w:val="NormalIndent"/>
        <w:spacing w:line="300" w:lineRule="atLeast"/>
        <w:rPr>
          <w:i/>
          <w:iCs/>
          <w:lang w:val="en-US"/>
        </w:rPr>
      </w:pPr>
      <w:r w:rsidRPr="00101B8D">
        <w:rPr>
          <w:i/>
          <w:iCs/>
          <w:lang w:val="en-US"/>
        </w:rPr>
        <w:t>&gt; Provide a top-level description of the controller's operation (e.g., block diagram, controller parameters)</w:t>
      </w:r>
    </w:p>
    <w:p w14:paraId="60851AFA" w14:textId="7E8C3695" w:rsidR="00EC7F36" w:rsidRPr="00101B8D" w:rsidRDefault="00EC7F36" w:rsidP="00EC7F36">
      <w:pPr>
        <w:pStyle w:val="NormalIndent"/>
        <w:spacing w:line="300" w:lineRule="atLeast"/>
        <w:rPr>
          <w:i/>
          <w:iCs/>
          <w:lang w:val="en-US"/>
        </w:rPr>
      </w:pPr>
      <w:r w:rsidRPr="00101B8D">
        <w:rPr>
          <w:i/>
          <w:iCs/>
          <w:lang w:val="en-US"/>
        </w:rPr>
        <w:t xml:space="preserve">&gt; If the reserve </w:t>
      </w:r>
      <w:r w:rsidR="00212BD3">
        <w:rPr>
          <w:i/>
          <w:iCs/>
          <w:lang w:val="en-US"/>
        </w:rPr>
        <w:t>unit</w:t>
      </w:r>
      <w:r w:rsidRPr="00101B8D">
        <w:rPr>
          <w:i/>
          <w:iCs/>
          <w:lang w:val="en-US"/>
        </w:rPr>
        <w:t xml:space="preserve"> </w:t>
      </w:r>
      <w:r w:rsidR="00212BD3">
        <w:rPr>
          <w:i/>
          <w:iCs/>
          <w:lang w:val="en-US"/>
        </w:rPr>
        <w:t>can deliver multiple</w:t>
      </w:r>
      <w:r w:rsidRPr="00101B8D">
        <w:rPr>
          <w:i/>
          <w:iCs/>
          <w:lang w:val="en-US"/>
        </w:rPr>
        <w:t xml:space="preserve"> reserve products or other frequency control</w:t>
      </w:r>
      <w:r w:rsidR="00212BD3">
        <w:rPr>
          <w:i/>
          <w:iCs/>
          <w:lang w:val="en-US"/>
        </w:rPr>
        <w:t>s</w:t>
      </w:r>
      <w:r w:rsidRPr="00101B8D">
        <w:rPr>
          <w:i/>
          <w:iCs/>
          <w:lang w:val="en-US"/>
        </w:rPr>
        <w:t xml:space="preserve"> (FCR, FFR, FRR, LFSM), describe how simultaneous delivery is </w:t>
      </w:r>
      <w:r w:rsidR="00D0332D">
        <w:rPr>
          <w:i/>
          <w:iCs/>
          <w:lang w:val="en-US"/>
        </w:rPr>
        <w:t>executed</w:t>
      </w:r>
      <w:r w:rsidRPr="00101B8D">
        <w:rPr>
          <w:i/>
          <w:iCs/>
          <w:lang w:val="en-US"/>
        </w:rPr>
        <w:t>:</w:t>
      </w:r>
    </w:p>
    <w:p w14:paraId="6D68C6A1" w14:textId="7CB20B90" w:rsidR="00EC7F36" w:rsidRPr="00101B8D" w:rsidRDefault="00EC7F36" w:rsidP="00EC7F36">
      <w:pPr>
        <w:pStyle w:val="NormalIndent"/>
        <w:numPr>
          <w:ilvl w:val="0"/>
          <w:numId w:val="31"/>
        </w:numPr>
        <w:spacing w:line="300" w:lineRule="atLeast"/>
        <w:rPr>
          <w:i/>
          <w:iCs/>
          <w:lang w:val="en-US"/>
        </w:rPr>
      </w:pPr>
      <w:r w:rsidRPr="00101B8D">
        <w:rPr>
          <w:i/>
          <w:iCs/>
          <w:lang w:val="en-US"/>
        </w:rPr>
        <w:t xml:space="preserve">Include </w:t>
      </w:r>
      <w:r w:rsidR="00212BD3">
        <w:rPr>
          <w:i/>
          <w:iCs/>
          <w:lang w:val="en-US"/>
        </w:rPr>
        <w:t>a</w:t>
      </w:r>
      <w:r w:rsidR="00D0332D">
        <w:rPr>
          <w:i/>
          <w:iCs/>
          <w:lang w:val="en-US"/>
        </w:rPr>
        <w:t xml:space="preserve"> general</w:t>
      </w:r>
      <w:r w:rsidR="00212BD3">
        <w:rPr>
          <w:i/>
          <w:iCs/>
          <w:lang w:val="en-US"/>
        </w:rPr>
        <w:t xml:space="preserve"> description </w:t>
      </w:r>
      <w:r w:rsidRPr="00101B8D">
        <w:rPr>
          <w:i/>
          <w:iCs/>
          <w:lang w:val="en-US"/>
        </w:rPr>
        <w:t>of the activation of different reserves, the dependencies between them, changes in the operating mode of the controller, etc.</w:t>
      </w:r>
    </w:p>
    <w:p w14:paraId="324D6134" w14:textId="77777777" w:rsidR="00130469" w:rsidRPr="00F11C84" w:rsidRDefault="00130469" w:rsidP="00130469">
      <w:pPr>
        <w:pStyle w:val="NormalIndent"/>
        <w:numPr>
          <w:ilvl w:val="0"/>
          <w:numId w:val="31"/>
        </w:numPr>
        <w:spacing w:line="300" w:lineRule="atLeast"/>
        <w:rPr>
          <w:i/>
          <w:iCs/>
          <w:lang w:val="en-US"/>
        </w:rPr>
      </w:pPr>
      <w:r w:rsidRPr="00F11C84">
        <w:rPr>
          <w:i/>
          <w:iCs/>
          <w:lang w:val="en-US"/>
        </w:rPr>
        <w:t xml:space="preserve">Describe the method that ensures that there is enough capacity for all the maintained reserve products. </w:t>
      </w:r>
    </w:p>
    <w:p w14:paraId="02D69409" w14:textId="77777777" w:rsidR="00130469" w:rsidRPr="00F11C84" w:rsidRDefault="00130469" w:rsidP="00130469">
      <w:pPr>
        <w:pStyle w:val="NormalIndent"/>
        <w:numPr>
          <w:ilvl w:val="0"/>
          <w:numId w:val="31"/>
        </w:numPr>
        <w:spacing w:line="300" w:lineRule="atLeast"/>
        <w:rPr>
          <w:i/>
          <w:iCs/>
          <w:lang w:val="en-US"/>
        </w:rPr>
      </w:pPr>
      <w:r>
        <w:rPr>
          <w:i/>
          <w:iCs/>
          <w:lang w:val="en-US"/>
        </w:rPr>
        <w:t>Notify</w:t>
      </w:r>
      <w:r w:rsidRPr="00F11C84">
        <w:rPr>
          <w:i/>
          <w:iCs/>
          <w:lang w:val="en-US"/>
        </w:rPr>
        <w:t xml:space="preserve"> if limited frequency sensitive modes (O-LFSM, U-LFSM) are defined</w:t>
      </w:r>
      <w:r>
        <w:rPr>
          <w:i/>
          <w:iCs/>
          <w:lang w:val="en-US"/>
        </w:rPr>
        <w:t xml:space="preserve"> for the unit</w:t>
      </w:r>
      <w:r w:rsidRPr="00F11C84">
        <w:rPr>
          <w:i/>
          <w:iCs/>
          <w:lang w:val="en-US"/>
        </w:rPr>
        <w:t xml:space="preserve"> and describe how they are implemented in the control system.</w:t>
      </w:r>
    </w:p>
    <w:p w14:paraId="606EA50C" w14:textId="77777777" w:rsidR="00EC7F36" w:rsidRPr="00101B8D" w:rsidRDefault="00EC7F36" w:rsidP="00EC7F36">
      <w:pPr>
        <w:spacing w:line="300" w:lineRule="atLeast"/>
        <w:ind w:left="1304"/>
        <w:rPr>
          <w:i/>
          <w:iCs/>
          <w:lang w:val="en-US"/>
        </w:rPr>
      </w:pPr>
    </w:p>
    <w:p w14:paraId="0703C433" w14:textId="70E54848" w:rsidR="00836187" w:rsidRPr="00707F0C" w:rsidRDefault="00836187" w:rsidP="00CA01C7">
      <w:pPr>
        <w:pStyle w:val="Heading2"/>
        <w:spacing w:line="300" w:lineRule="atLeast"/>
        <w:rPr>
          <w:sz w:val="28"/>
          <w:szCs w:val="22"/>
        </w:rPr>
      </w:pPr>
      <w:proofErr w:type="spellStart"/>
      <w:r w:rsidRPr="00707F0C">
        <w:rPr>
          <w:sz w:val="28"/>
          <w:szCs w:val="22"/>
        </w:rPr>
        <w:t>Aggreg</w:t>
      </w:r>
      <w:r w:rsidR="00130469" w:rsidRPr="00707F0C">
        <w:rPr>
          <w:sz w:val="28"/>
          <w:szCs w:val="22"/>
        </w:rPr>
        <w:t>ation</w:t>
      </w:r>
      <w:proofErr w:type="spellEnd"/>
    </w:p>
    <w:p w14:paraId="5A393AEE" w14:textId="167695A7" w:rsidR="00836187" w:rsidRDefault="001C2BC9" w:rsidP="00CA01C7">
      <w:pPr>
        <w:pStyle w:val="NormalIndent"/>
        <w:spacing w:line="300" w:lineRule="atLeast"/>
        <w:rPr>
          <w:lang w:val="en-US"/>
        </w:rPr>
      </w:pPr>
      <w:r w:rsidRPr="00101B8D">
        <w:rPr>
          <w:lang w:val="en-US"/>
        </w:rPr>
        <w:t xml:space="preserve">If the application </w:t>
      </w:r>
      <w:r w:rsidR="00707F0C">
        <w:rPr>
          <w:lang w:val="en-US"/>
        </w:rPr>
        <w:t>concerns</w:t>
      </w:r>
      <w:r w:rsidRPr="00101B8D">
        <w:rPr>
          <w:lang w:val="en-US"/>
        </w:rPr>
        <w:t xml:space="preserve"> aggregated reserve resources, describe how the aggregation system works:</w:t>
      </w:r>
    </w:p>
    <w:p w14:paraId="242FEC57" w14:textId="763E8C15" w:rsidR="00814CE3" w:rsidRPr="00814CE3" w:rsidRDefault="009D4F83" w:rsidP="00814CE3">
      <w:pPr>
        <w:pStyle w:val="NormalIndent"/>
        <w:spacing w:line="300" w:lineRule="atLeast"/>
        <w:rPr>
          <w:i/>
          <w:iCs/>
          <w:lang w:val="en-US"/>
        </w:rPr>
      </w:pPr>
      <w:r>
        <w:rPr>
          <w:lang w:val="en-US"/>
        </w:rPr>
        <w:lastRenderedPageBreak/>
        <w:t>&gt;</w:t>
      </w:r>
      <w:r w:rsidRPr="00EE2280">
        <w:rPr>
          <w:i/>
          <w:iCs/>
          <w:lang w:val="en-US"/>
        </w:rPr>
        <w:t xml:space="preserve">Describe the aggregated reserve resources. </w:t>
      </w:r>
      <w:r w:rsidRPr="00101B8D">
        <w:rPr>
          <w:i/>
          <w:iCs/>
          <w:lang w:val="en-US"/>
        </w:rPr>
        <w:t>If type approval is applied for, include a description of the resource</w:t>
      </w:r>
      <w:r w:rsidR="00EE2280">
        <w:rPr>
          <w:i/>
          <w:iCs/>
          <w:lang w:val="en-US"/>
        </w:rPr>
        <w:t xml:space="preserve"> to be type approved</w:t>
      </w:r>
      <w:r w:rsidR="00152264">
        <w:rPr>
          <w:i/>
          <w:iCs/>
          <w:lang w:val="en-US"/>
        </w:rPr>
        <w:t xml:space="preserve">. If </w:t>
      </w:r>
      <w:r w:rsidR="00FF41D4">
        <w:rPr>
          <w:i/>
          <w:iCs/>
          <w:lang w:val="en-US"/>
        </w:rPr>
        <w:t>type approval of</w:t>
      </w:r>
      <w:r w:rsidR="00152264">
        <w:rPr>
          <w:i/>
          <w:iCs/>
          <w:lang w:val="en-US"/>
        </w:rPr>
        <w:t xml:space="preserve"> a single resource</w:t>
      </w:r>
      <w:r w:rsidR="00FF41D4">
        <w:rPr>
          <w:i/>
          <w:iCs/>
          <w:lang w:val="en-US"/>
        </w:rPr>
        <w:t xml:space="preserve"> is verified by prequalifying an </w:t>
      </w:r>
      <w:proofErr w:type="spellStart"/>
      <w:r w:rsidR="00FF41D4">
        <w:rPr>
          <w:i/>
          <w:iCs/>
          <w:lang w:val="en-US"/>
        </w:rPr>
        <w:t>aggregqated</w:t>
      </w:r>
      <w:proofErr w:type="spellEnd"/>
      <w:r w:rsidR="00FF41D4">
        <w:rPr>
          <w:i/>
          <w:iCs/>
          <w:lang w:val="en-US"/>
        </w:rPr>
        <w:t xml:space="preserve"> portfolio, describe why this is done.</w:t>
      </w:r>
    </w:p>
    <w:p w14:paraId="35F80F7E" w14:textId="280A1B51" w:rsidR="007C75EF" w:rsidRPr="00101B8D" w:rsidRDefault="00900419" w:rsidP="00CE0AE1">
      <w:pPr>
        <w:pStyle w:val="NormalIndent"/>
        <w:spacing w:line="300" w:lineRule="atLeast"/>
        <w:rPr>
          <w:i/>
          <w:iCs/>
          <w:lang w:val="en-US"/>
        </w:rPr>
      </w:pPr>
      <w:r w:rsidRPr="00101B8D">
        <w:rPr>
          <w:i/>
          <w:iCs/>
          <w:lang w:val="en-US"/>
        </w:rPr>
        <w:t>&gt; Describe the operation of the aggregation system, e.g. What logic is used to activate individual resources?</w:t>
      </w:r>
    </w:p>
    <w:p w14:paraId="389C6C0E" w14:textId="54C540EC" w:rsidR="00CE0AE1" w:rsidRDefault="007C75EF" w:rsidP="0088248A">
      <w:pPr>
        <w:spacing w:after="220" w:line="300" w:lineRule="atLeast"/>
        <w:ind w:left="1304"/>
        <w:rPr>
          <w:lang w:val="en-US"/>
        </w:rPr>
      </w:pPr>
      <w:r w:rsidRPr="00101B8D">
        <w:rPr>
          <w:i/>
          <w:iCs/>
          <w:lang w:val="en-US"/>
        </w:rPr>
        <w:t xml:space="preserve">&gt; If the aggregated reserve resources </w:t>
      </w:r>
      <w:r w:rsidR="00707F0C">
        <w:rPr>
          <w:i/>
          <w:iCs/>
          <w:lang w:val="en-US"/>
        </w:rPr>
        <w:t>come</w:t>
      </w:r>
      <w:r w:rsidRPr="00101B8D">
        <w:rPr>
          <w:i/>
          <w:iCs/>
          <w:lang w:val="en-US"/>
        </w:rPr>
        <w:t xml:space="preserve"> from different balance</w:t>
      </w:r>
      <w:r w:rsidR="00707F0C">
        <w:rPr>
          <w:i/>
          <w:iCs/>
          <w:lang w:val="en-US"/>
        </w:rPr>
        <w:t>s</w:t>
      </w:r>
      <w:r w:rsidRPr="00101B8D">
        <w:rPr>
          <w:i/>
          <w:iCs/>
          <w:lang w:val="en-US"/>
        </w:rPr>
        <w:t>, provide a description of how the balance responsibility information for the reserve resources is kept up to date. In the case of independent aggregation, the balance responsibility data for the reserve resource must be</w:t>
      </w:r>
      <w:r w:rsidR="00707F0C">
        <w:rPr>
          <w:i/>
          <w:iCs/>
          <w:lang w:val="en-US"/>
        </w:rPr>
        <w:t xml:space="preserve"> maintained</w:t>
      </w:r>
      <w:r w:rsidRPr="00101B8D">
        <w:rPr>
          <w:i/>
          <w:iCs/>
          <w:lang w:val="en-US"/>
        </w:rPr>
        <w:t xml:space="preserve"> on an open supplier (RE, electricity vendor) and metering </w:t>
      </w:r>
      <w:r w:rsidR="00CE0AE1">
        <w:rPr>
          <w:i/>
          <w:iCs/>
          <w:lang w:val="en-US"/>
        </w:rPr>
        <w:t xml:space="preserve">grid </w:t>
      </w:r>
      <w:r w:rsidRPr="00101B8D">
        <w:rPr>
          <w:i/>
          <w:iCs/>
          <w:lang w:val="en-US"/>
        </w:rPr>
        <w:t>area (MGA) basis.</w:t>
      </w:r>
      <w:r w:rsidR="00B77C3E" w:rsidRPr="00101B8D">
        <w:rPr>
          <w:lang w:val="en-US"/>
        </w:rPr>
        <w:tab/>
      </w:r>
    </w:p>
    <w:p w14:paraId="17038522" w14:textId="77777777" w:rsidR="0088248A" w:rsidRPr="00CE0AE1" w:rsidRDefault="0088248A" w:rsidP="0088248A">
      <w:pPr>
        <w:spacing w:after="220" w:line="300" w:lineRule="atLeast"/>
        <w:ind w:left="1304"/>
        <w:rPr>
          <w:lang w:val="en-US"/>
        </w:rPr>
      </w:pPr>
    </w:p>
    <w:p w14:paraId="08DAC474" w14:textId="267E46EF" w:rsidR="000D7DA5" w:rsidRPr="00DE5B7A" w:rsidRDefault="00D91116" w:rsidP="00362A2D">
      <w:pPr>
        <w:pStyle w:val="Heading2"/>
        <w:spacing w:line="300" w:lineRule="atLeast"/>
        <w:rPr>
          <w:sz w:val="28"/>
          <w:szCs w:val="22"/>
        </w:rPr>
      </w:pPr>
      <w:proofErr w:type="spellStart"/>
      <w:r>
        <w:rPr>
          <w:sz w:val="28"/>
          <w:szCs w:val="22"/>
        </w:rPr>
        <w:t>Limitations</w:t>
      </w:r>
      <w:proofErr w:type="spellEnd"/>
      <w:r>
        <w:rPr>
          <w:sz w:val="28"/>
          <w:szCs w:val="22"/>
        </w:rPr>
        <w:t xml:space="preserve"> of </w:t>
      </w:r>
      <w:proofErr w:type="spellStart"/>
      <w:r>
        <w:rPr>
          <w:sz w:val="28"/>
          <w:szCs w:val="22"/>
        </w:rPr>
        <w:t>energy</w:t>
      </w:r>
      <w:proofErr w:type="spellEnd"/>
      <w:r>
        <w:rPr>
          <w:sz w:val="28"/>
          <w:szCs w:val="22"/>
        </w:rPr>
        <w:t xml:space="preserve"> </w:t>
      </w:r>
      <w:proofErr w:type="spellStart"/>
      <w:r>
        <w:rPr>
          <w:sz w:val="28"/>
          <w:szCs w:val="22"/>
        </w:rPr>
        <w:t>storages</w:t>
      </w:r>
      <w:proofErr w:type="spellEnd"/>
    </w:p>
    <w:p w14:paraId="7FD0A944" w14:textId="3B36E451" w:rsidR="0078095E" w:rsidRPr="00101B8D" w:rsidRDefault="00E55B08" w:rsidP="00F23020">
      <w:pPr>
        <w:pStyle w:val="NormalIndent"/>
        <w:spacing w:line="300" w:lineRule="atLeast"/>
        <w:rPr>
          <w:i/>
          <w:iCs/>
          <w:lang w:val="en-US"/>
        </w:rPr>
      </w:pPr>
      <w:r w:rsidRPr="00101B8D">
        <w:rPr>
          <w:i/>
          <w:iCs/>
          <w:lang w:val="en-US"/>
        </w:rPr>
        <w:t xml:space="preserve">&gt; Describe </w:t>
      </w:r>
      <w:r w:rsidR="00D91116">
        <w:rPr>
          <w:i/>
          <w:iCs/>
          <w:lang w:val="en-US"/>
        </w:rPr>
        <w:t>the</w:t>
      </w:r>
      <w:r w:rsidRPr="00101B8D">
        <w:rPr>
          <w:i/>
          <w:iCs/>
          <w:lang w:val="en-US"/>
        </w:rPr>
        <w:t xml:space="preserve"> strategy for maintaining the </w:t>
      </w:r>
      <w:r w:rsidR="00D91116" w:rsidRPr="00101B8D">
        <w:rPr>
          <w:i/>
          <w:iCs/>
          <w:lang w:val="en-US"/>
        </w:rPr>
        <w:t>energy storage</w:t>
      </w:r>
      <w:r w:rsidR="00D91116">
        <w:rPr>
          <w:i/>
          <w:iCs/>
          <w:lang w:val="en-US"/>
        </w:rPr>
        <w:t xml:space="preserve"> state of charge.</w:t>
      </w:r>
    </w:p>
    <w:p w14:paraId="399A5AD8" w14:textId="06645FC5" w:rsidR="00CE0AE1" w:rsidRDefault="00D91116" w:rsidP="00CE0AE1">
      <w:pPr>
        <w:pStyle w:val="NormalIndent"/>
        <w:spacing w:line="300" w:lineRule="atLeast"/>
        <w:rPr>
          <w:i/>
          <w:iCs/>
          <w:lang w:val="en-US"/>
        </w:rPr>
      </w:pPr>
      <w:r w:rsidRPr="00D91116">
        <w:rPr>
          <w:i/>
          <w:iCs/>
          <w:lang w:val="en-US"/>
        </w:rPr>
        <w:t xml:space="preserve">&gt; Describe how activation, deactivation, energy management etc. are implemented </w:t>
      </w:r>
      <w:r>
        <w:rPr>
          <w:i/>
          <w:iCs/>
          <w:lang w:val="en-US"/>
        </w:rPr>
        <w:t>when delivering multiple reserve products simultaneously.</w:t>
      </w:r>
    </w:p>
    <w:p w14:paraId="2A958615" w14:textId="77777777" w:rsidR="00CE0AE1" w:rsidRPr="00101B8D" w:rsidRDefault="00CE0AE1" w:rsidP="00CE0AE1">
      <w:pPr>
        <w:pStyle w:val="NormalIndent"/>
        <w:spacing w:line="300" w:lineRule="atLeast"/>
        <w:rPr>
          <w:i/>
          <w:iCs/>
          <w:lang w:val="en-US"/>
        </w:rPr>
      </w:pPr>
    </w:p>
    <w:p w14:paraId="240D7B1A" w14:textId="457F2392" w:rsidR="000921C3" w:rsidRPr="00775BF5" w:rsidRDefault="005C0069" w:rsidP="00DE5B7A">
      <w:pPr>
        <w:pStyle w:val="Heading2"/>
        <w:spacing w:line="300" w:lineRule="atLeast"/>
        <w:rPr>
          <w:sz w:val="28"/>
          <w:szCs w:val="22"/>
          <w:lang w:val="en-US"/>
        </w:rPr>
      </w:pPr>
      <w:r w:rsidRPr="00775BF5">
        <w:rPr>
          <w:sz w:val="28"/>
          <w:szCs w:val="22"/>
          <w:lang w:val="en-US"/>
        </w:rPr>
        <w:t>Calculat</w:t>
      </w:r>
      <w:r w:rsidR="00775BF5" w:rsidRPr="00775BF5">
        <w:rPr>
          <w:sz w:val="28"/>
          <w:szCs w:val="22"/>
          <w:lang w:val="en-US"/>
        </w:rPr>
        <w:t>ion of</w:t>
      </w:r>
      <w:r w:rsidRPr="00775BF5">
        <w:rPr>
          <w:sz w:val="28"/>
          <w:szCs w:val="22"/>
          <w:lang w:val="en-US"/>
        </w:rPr>
        <w:t xml:space="preserve"> </w:t>
      </w:r>
      <w:r w:rsidR="00775BF5" w:rsidRPr="00775BF5">
        <w:rPr>
          <w:sz w:val="28"/>
          <w:szCs w:val="22"/>
          <w:lang w:val="en-US"/>
        </w:rPr>
        <w:t>maintained</w:t>
      </w:r>
      <w:r w:rsidRPr="00775BF5">
        <w:rPr>
          <w:sz w:val="28"/>
          <w:szCs w:val="22"/>
          <w:lang w:val="en-US"/>
        </w:rPr>
        <w:t xml:space="preserve"> </w:t>
      </w:r>
      <w:r w:rsidR="00775BF5" w:rsidRPr="00775BF5">
        <w:rPr>
          <w:sz w:val="28"/>
          <w:szCs w:val="22"/>
          <w:lang w:val="en-US"/>
        </w:rPr>
        <w:t xml:space="preserve">reserve </w:t>
      </w:r>
      <w:r w:rsidRPr="00775BF5">
        <w:rPr>
          <w:sz w:val="28"/>
          <w:szCs w:val="22"/>
          <w:lang w:val="en-US"/>
        </w:rPr>
        <w:t xml:space="preserve">capacity </w:t>
      </w:r>
    </w:p>
    <w:p w14:paraId="02E871B8" w14:textId="719BF073" w:rsidR="00180578" w:rsidRDefault="000921C3" w:rsidP="00CE0AE1">
      <w:pPr>
        <w:pStyle w:val="NormalIndent"/>
        <w:spacing w:line="300" w:lineRule="atLeast"/>
        <w:rPr>
          <w:i/>
          <w:iCs/>
          <w:lang w:val="en-US"/>
        </w:rPr>
      </w:pPr>
      <w:r w:rsidRPr="00101B8D">
        <w:rPr>
          <w:i/>
          <w:iCs/>
          <w:lang w:val="en-US"/>
        </w:rPr>
        <w:t xml:space="preserve">&gt; </w:t>
      </w:r>
      <w:r w:rsidR="00775BF5" w:rsidRPr="00101B8D">
        <w:rPr>
          <w:i/>
          <w:iCs/>
          <w:lang w:val="en-US"/>
        </w:rPr>
        <w:t>Describe</w:t>
      </w:r>
      <w:r w:rsidRPr="00101B8D">
        <w:rPr>
          <w:i/>
          <w:iCs/>
          <w:lang w:val="en-US"/>
        </w:rPr>
        <w:t xml:space="preserve"> how the </w:t>
      </w:r>
      <w:r w:rsidR="00775BF5">
        <w:rPr>
          <w:i/>
          <w:iCs/>
          <w:lang w:val="en-US"/>
        </w:rPr>
        <w:t>maintained</w:t>
      </w:r>
      <w:r w:rsidR="00CC04D6" w:rsidRPr="00101B8D">
        <w:rPr>
          <w:i/>
          <w:iCs/>
          <w:lang w:val="en-US"/>
        </w:rPr>
        <w:t xml:space="preserve"> aFRR </w:t>
      </w:r>
      <w:r w:rsidRPr="00101B8D">
        <w:rPr>
          <w:i/>
          <w:iCs/>
          <w:lang w:val="en-US"/>
        </w:rPr>
        <w:t xml:space="preserve">capacity </w:t>
      </w:r>
      <w:r w:rsidR="00775BF5">
        <w:rPr>
          <w:i/>
          <w:iCs/>
          <w:lang w:val="en-US"/>
        </w:rPr>
        <w:t>(that is</w:t>
      </w:r>
      <w:r w:rsidRPr="00101B8D">
        <w:rPr>
          <w:i/>
          <w:iCs/>
          <w:lang w:val="en-US"/>
        </w:rPr>
        <w:t xml:space="preserve"> included in the real-time data </w:t>
      </w:r>
      <w:r w:rsidR="00775BF5" w:rsidRPr="00101B8D">
        <w:rPr>
          <w:i/>
          <w:iCs/>
          <w:lang w:val="en-US"/>
        </w:rPr>
        <w:t>exchange</w:t>
      </w:r>
      <w:r w:rsidR="00775BF5">
        <w:rPr>
          <w:i/>
          <w:iCs/>
          <w:lang w:val="en-US"/>
        </w:rPr>
        <w:t>)</w:t>
      </w:r>
      <w:r w:rsidRPr="00101B8D">
        <w:rPr>
          <w:i/>
          <w:iCs/>
          <w:lang w:val="en-US"/>
        </w:rPr>
        <w:t xml:space="preserve"> is calculated. Indicate how often the value will be updated. </w:t>
      </w:r>
      <w:r w:rsidR="00775BF5">
        <w:rPr>
          <w:i/>
          <w:iCs/>
          <w:lang w:val="en-US"/>
        </w:rPr>
        <w:t>See examples in</w:t>
      </w:r>
      <w:r w:rsidRPr="00101B8D">
        <w:rPr>
          <w:i/>
          <w:iCs/>
          <w:lang w:val="en-US"/>
        </w:rPr>
        <w:t xml:space="preserve"> </w:t>
      </w:r>
      <w:r w:rsidR="00775BF5">
        <w:rPr>
          <w:i/>
          <w:iCs/>
          <w:lang w:val="en-US"/>
        </w:rPr>
        <w:t>s</w:t>
      </w:r>
      <w:r w:rsidR="00775BF5" w:rsidRPr="00101B8D">
        <w:rPr>
          <w:i/>
          <w:iCs/>
          <w:lang w:val="en-US"/>
        </w:rPr>
        <w:t>ource [1]</w:t>
      </w:r>
      <w:r w:rsidR="00775BF5">
        <w:rPr>
          <w:i/>
          <w:iCs/>
          <w:lang w:val="en-US"/>
        </w:rPr>
        <w:t xml:space="preserve"> c</w:t>
      </w:r>
      <w:r w:rsidRPr="00101B8D">
        <w:rPr>
          <w:i/>
          <w:iCs/>
          <w:lang w:val="en-US"/>
        </w:rPr>
        <w:t>hapter 6</w:t>
      </w:r>
      <w:bookmarkStart w:id="0" w:name="_Hlk216080395"/>
      <w:bookmarkEnd w:id="0"/>
      <w:r w:rsidR="00775BF5">
        <w:rPr>
          <w:i/>
          <w:iCs/>
          <w:lang w:val="en-US"/>
        </w:rPr>
        <w:t>.</w:t>
      </w:r>
    </w:p>
    <w:p w14:paraId="18DE1727" w14:textId="77777777" w:rsidR="00CE0AE1" w:rsidRPr="00101B8D" w:rsidRDefault="00CE0AE1" w:rsidP="00CE0AE1">
      <w:pPr>
        <w:pStyle w:val="NormalIndent"/>
        <w:spacing w:line="300" w:lineRule="atLeast"/>
        <w:rPr>
          <w:i/>
          <w:iCs/>
          <w:lang w:val="en-US"/>
        </w:rPr>
      </w:pPr>
    </w:p>
    <w:p w14:paraId="1225091A" w14:textId="2BB0F528" w:rsidR="005710AB" w:rsidRDefault="00A8367E" w:rsidP="00AF40A5">
      <w:pPr>
        <w:pStyle w:val="Heading2"/>
        <w:rPr>
          <w:sz w:val="28"/>
          <w:szCs w:val="28"/>
        </w:rPr>
      </w:pPr>
      <w:proofErr w:type="spellStart"/>
      <w:r w:rsidRPr="00101B8D">
        <w:rPr>
          <w:sz w:val="28"/>
          <w:szCs w:val="28"/>
        </w:rPr>
        <w:t>Calculati</w:t>
      </w:r>
      <w:r w:rsidR="00775BF5">
        <w:rPr>
          <w:sz w:val="28"/>
          <w:szCs w:val="28"/>
        </w:rPr>
        <w:t>on</w:t>
      </w:r>
      <w:proofErr w:type="spellEnd"/>
      <w:r w:rsidR="00775BF5">
        <w:rPr>
          <w:sz w:val="28"/>
          <w:szCs w:val="28"/>
        </w:rPr>
        <w:t xml:space="preserve"> of</w:t>
      </w:r>
      <w:r w:rsidRPr="00101B8D">
        <w:rPr>
          <w:sz w:val="28"/>
          <w:szCs w:val="28"/>
        </w:rPr>
        <w:t xml:space="preserve"> </w:t>
      </w:r>
      <w:proofErr w:type="spellStart"/>
      <w:r w:rsidR="00366B8F">
        <w:rPr>
          <w:sz w:val="28"/>
          <w:szCs w:val="28"/>
        </w:rPr>
        <w:t>activation</w:t>
      </w:r>
      <w:proofErr w:type="spellEnd"/>
      <w:r w:rsidR="00366B8F">
        <w:rPr>
          <w:sz w:val="28"/>
          <w:szCs w:val="28"/>
        </w:rPr>
        <w:t xml:space="preserve"> </w:t>
      </w:r>
      <w:proofErr w:type="spellStart"/>
      <w:r w:rsidR="00366B8F">
        <w:rPr>
          <w:sz w:val="28"/>
          <w:szCs w:val="28"/>
        </w:rPr>
        <w:t>power</w:t>
      </w:r>
      <w:proofErr w:type="spellEnd"/>
      <w:r w:rsidR="00366B8F">
        <w:rPr>
          <w:sz w:val="28"/>
          <w:szCs w:val="28"/>
        </w:rPr>
        <w:t xml:space="preserve"> </w:t>
      </w:r>
    </w:p>
    <w:p w14:paraId="475F9E34" w14:textId="5445DBA7" w:rsidR="00180578" w:rsidRDefault="00A8367E" w:rsidP="00CE0AE1">
      <w:pPr>
        <w:pStyle w:val="NormalIndent"/>
        <w:rPr>
          <w:i/>
          <w:iCs/>
          <w:lang w:val="en-US"/>
        </w:rPr>
      </w:pPr>
      <w:r w:rsidRPr="00101B8D">
        <w:rPr>
          <w:i/>
          <w:iCs/>
          <w:lang w:val="en-US"/>
        </w:rPr>
        <w:t>&gt; Describe how</w:t>
      </w:r>
      <w:r w:rsidR="00775BF5">
        <w:rPr>
          <w:i/>
          <w:iCs/>
          <w:lang w:val="en-US"/>
        </w:rPr>
        <w:t xml:space="preserve"> </w:t>
      </w:r>
      <w:r w:rsidR="00180578">
        <w:rPr>
          <w:i/>
          <w:iCs/>
          <w:lang w:val="en-US"/>
        </w:rPr>
        <w:t>the</w:t>
      </w:r>
      <w:r w:rsidR="00461DED">
        <w:rPr>
          <w:i/>
          <w:iCs/>
          <w:lang w:val="en-US"/>
        </w:rPr>
        <w:t xml:space="preserve"> aFRR activation power </w:t>
      </w:r>
      <w:r w:rsidR="00CC04D6" w:rsidRPr="00101B8D">
        <w:rPr>
          <w:i/>
          <w:iCs/>
          <w:lang w:val="en-US"/>
        </w:rPr>
        <w:t>(</w:t>
      </w:r>
      <w:r w:rsidR="00775BF5">
        <w:rPr>
          <w:i/>
          <w:iCs/>
          <w:lang w:val="en-US"/>
        </w:rPr>
        <w:t>that</w:t>
      </w:r>
      <w:r w:rsidR="00CC04D6" w:rsidRPr="00101B8D">
        <w:rPr>
          <w:i/>
          <w:iCs/>
          <w:lang w:val="en-US"/>
        </w:rPr>
        <w:t xml:space="preserve"> is included in the real-time data exchange) </w:t>
      </w:r>
      <w:r w:rsidRPr="00101B8D">
        <w:rPr>
          <w:i/>
          <w:iCs/>
          <w:lang w:val="en-US"/>
        </w:rPr>
        <w:t xml:space="preserve">is calculated. For example, include calculation formulas and possible signal processing. </w:t>
      </w:r>
      <w:r w:rsidR="00684BFA" w:rsidRPr="00101B8D">
        <w:rPr>
          <w:i/>
          <w:iCs/>
          <w:lang w:val="en-US"/>
        </w:rPr>
        <w:t>Indicate how often the value will be updated.</w:t>
      </w:r>
    </w:p>
    <w:p w14:paraId="5B48F24C" w14:textId="77777777" w:rsidR="00CE0AE1" w:rsidRPr="00180578" w:rsidRDefault="00CE0AE1" w:rsidP="00CE0AE1">
      <w:pPr>
        <w:pStyle w:val="NormalIndent"/>
        <w:rPr>
          <w:lang w:val="en-US"/>
        </w:rPr>
      </w:pPr>
    </w:p>
    <w:p w14:paraId="586B0F79" w14:textId="2503923B" w:rsidR="00E17F6C" w:rsidRPr="00101B8D" w:rsidRDefault="00E17F6C" w:rsidP="00CA01C7">
      <w:pPr>
        <w:pStyle w:val="Heading2"/>
        <w:spacing w:line="300" w:lineRule="atLeast"/>
        <w:rPr>
          <w:sz w:val="28"/>
          <w:szCs w:val="22"/>
          <w:lang w:val="en-US"/>
        </w:rPr>
      </w:pPr>
      <w:r w:rsidRPr="00101B8D">
        <w:rPr>
          <w:sz w:val="28"/>
          <w:szCs w:val="22"/>
          <w:lang w:val="en-US"/>
        </w:rPr>
        <w:t xml:space="preserve">Calculation of </w:t>
      </w:r>
      <w:r w:rsidR="00CE0AE1">
        <w:rPr>
          <w:sz w:val="28"/>
          <w:szCs w:val="22"/>
          <w:lang w:val="en-US"/>
        </w:rPr>
        <w:t>reference</w:t>
      </w:r>
      <w:r w:rsidR="00461DED">
        <w:rPr>
          <w:sz w:val="28"/>
          <w:szCs w:val="22"/>
          <w:lang w:val="en-US"/>
        </w:rPr>
        <w:t xml:space="preserve"> power</w:t>
      </w:r>
      <w:r w:rsidR="005E6599">
        <w:rPr>
          <w:sz w:val="28"/>
          <w:szCs w:val="22"/>
          <w:lang w:val="en-US"/>
        </w:rPr>
        <w:t xml:space="preserve"> (</w:t>
      </w:r>
      <w:r w:rsidR="00CE0AE1">
        <w:rPr>
          <w:sz w:val="28"/>
          <w:szCs w:val="22"/>
          <w:lang w:val="en-US"/>
        </w:rPr>
        <w:t>baseline</w:t>
      </w:r>
      <w:r w:rsidR="005E6599">
        <w:rPr>
          <w:sz w:val="28"/>
          <w:szCs w:val="22"/>
          <w:lang w:val="en-US"/>
        </w:rPr>
        <w:t>)</w:t>
      </w:r>
    </w:p>
    <w:p w14:paraId="196626B8" w14:textId="4F439829" w:rsidR="003D4DDC" w:rsidRPr="00101B8D" w:rsidRDefault="00B012AF" w:rsidP="00D174C8">
      <w:pPr>
        <w:ind w:left="1304"/>
        <w:rPr>
          <w:lang w:val="en-US"/>
        </w:rPr>
      </w:pPr>
      <w:r w:rsidRPr="00101B8D">
        <w:rPr>
          <w:lang w:val="en-US"/>
        </w:rPr>
        <w:t xml:space="preserve">If the power of the reserve </w:t>
      </w:r>
      <w:r w:rsidR="00461DED">
        <w:rPr>
          <w:lang w:val="en-US"/>
        </w:rPr>
        <w:t>unit</w:t>
      </w:r>
      <w:r w:rsidRPr="00101B8D">
        <w:rPr>
          <w:lang w:val="en-US"/>
        </w:rPr>
        <w:t xml:space="preserve"> varies according to the conditions, describe the variation and its causes.</w:t>
      </w:r>
    </w:p>
    <w:p w14:paraId="32D22725" w14:textId="77777777" w:rsidR="00D174C8" w:rsidRPr="00101B8D" w:rsidRDefault="00D174C8" w:rsidP="00D174C8">
      <w:pPr>
        <w:ind w:left="1304"/>
        <w:rPr>
          <w:lang w:val="en-US"/>
        </w:rPr>
      </w:pPr>
    </w:p>
    <w:p w14:paraId="12CA18DA" w14:textId="7EA38A04" w:rsidR="007F0883" w:rsidRPr="00101B8D" w:rsidRDefault="00EE40C5" w:rsidP="007F0883">
      <w:pPr>
        <w:spacing w:line="300" w:lineRule="atLeast"/>
        <w:ind w:left="1304"/>
        <w:rPr>
          <w:i/>
          <w:iCs/>
          <w:color w:val="00B050"/>
          <w:lang w:val="en-US"/>
        </w:rPr>
      </w:pPr>
      <w:r w:rsidRPr="00101B8D">
        <w:rPr>
          <w:i/>
          <w:iCs/>
          <w:lang w:val="en-US"/>
        </w:rPr>
        <w:lastRenderedPageBreak/>
        <w:t xml:space="preserve">&gt; Describe how </w:t>
      </w:r>
      <w:r w:rsidR="00461DED">
        <w:rPr>
          <w:i/>
          <w:iCs/>
          <w:lang w:val="en-US"/>
        </w:rPr>
        <w:t>variations</w:t>
      </w:r>
      <w:r w:rsidRPr="00101B8D">
        <w:rPr>
          <w:i/>
          <w:iCs/>
          <w:lang w:val="en-US"/>
        </w:rPr>
        <w:t xml:space="preserve"> in the power of the reserve </w:t>
      </w:r>
      <w:r w:rsidR="00461DED">
        <w:rPr>
          <w:i/>
          <w:iCs/>
          <w:lang w:val="en-US"/>
        </w:rPr>
        <w:t>unit</w:t>
      </w:r>
      <w:r w:rsidRPr="00101B8D">
        <w:rPr>
          <w:i/>
          <w:iCs/>
          <w:lang w:val="en-US"/>
        </w:rPr>
        <w:t xml:space="preserve"> are </w:t>
      </w:r>
      <w:r w:rsidR="005E6599" w:rsidRPr="00101B8D">
        <w:rPr>
          <w:i/>
          <w:iCs/>
          <w:lang w:val="en-US"/>
        </w:rPr>
        <w:t>considered</w:t>
      </w:r>
      <w:r w:rsidRPr="00101B8D">
        <w:rPr>
          <w:i/>
          <w:iCs/>
          <w:lang w:val="en-US"/>
        </w:rPr>
        <w:t xml:space="preserve"> </w:t>
      </w:r>
      <w:r w:rsidR="00461DED">
        <w:rPr>
          <w:i/>
          <w:iCs/>
          <w:lang w:val="en-US"/>
        </w:rPr>
        <w:t>when</w:t>
      </w:r>
      <w:r w:rsidRPr="00101B8D">
        <w:rPr>
          <w:i/>
          <w:iCs/>
          <w:lang w:val="en-US"/>
        </w:rPr>
        <w:t xml:space="preserve"> determining the available reserve capacity for trading. For example, what forecasts are used, how accurate are the forecasts, what margin is used, etc. </w:t>
      </w:r>
    </w:p>
    <w:p w14:paraId="47847D50" w14:textId="77777777" w:rsidR="00A335FB" w:rsidRPr="00101B8D" w:rsidRDefault="00A335FB" w:rsidP="007F0883">
      <w:pPr>
        <w:spacing w:line="300" w:lineRule="atLeast"/>
        <w:rPr>
          <w:i/>
          <w:iCs/>
          <w:lang w:val="en-US"/>
        </w:rPr>
      </w:pPr>
    </w:p>
    <w:p w14:paraId="3E0E21BD" w14:textId="5A2E9DAF" w:rsidR="006F1F1C" w:rsidRPr="00101B8D" w:rsidRDefault="00A335FB" w:rsidP="006F1F1C">
      <w:pPr>
        <w:spacing w:line="300" w:lineRule="atLeast"/>
        <w:ind w:left="1304"/>
        <w:rPr>
          <w:i/>
          <w:iCs/>
          <w:lang w:val="en-US"/>
        </w:rPr>
      </w:pPr>
      <w:r w:rsidRPr="00101B8D">
        <w:rPr>
          <w:i/>
          <w:iCs/>
          <w:lang w:val="en-US"/>
        </w:rPr>
        <w:t xml:space="preserve">&gt; Describe how the </w:t>
      </w:r>
      <w:r w:rsidR="005E6599">
        <w:rPr>
          <w:i/>
          <w:iCs/>
          <w:lang w:val="en-US"/>
        </w:rPr>
        <w:t>baseline</w:t>
      </w:r>
      <w:r w:rsidRPr="00101B8D">
        <w:rPr>
          <w:i/>
          <w:iCs/>
          <w:lang w:val="en-US"/>
        </w:rPr>
        <w:t xml:space="preserve"> power</w:t>
      </w:r>
      <w:r w:rsidR="005E6599">
        <w:rPr>
          <w:i/>
          <w:iCs/>
          <w:lang w:val="en-US"/>
        </w:rPr>
        <w:t xml:space="preserve"> </w:t>
      </w:r>
      <w:r w:rsidRPr="00101B8D">
        <w:rPr>
          <w:i/>
          <w:iCs/>
          <w:lang w:val="en-US"/>
        </w:rPr>
        <w:t xml:space="preserve">of the reserve </w:t>
      </w:r>
      <w:r w:rsidR="005E6599">
        <w:rPr>
          <w:i/>
          <w:iCs/>
          <w:lang w:val="en-US"/>
        </w:rPr>
        <w:t>unit</w:t>
      </w:r>
      <w:r w:rsidRPr="00101B8D">
        <w:rPr>
          <w:i/>
          <w:iCs/>
          <w:lang w:val="en-US"/>
        </w:rPr>
        <w:t xml:space="preserve"> is calculated during operation. </w:t>
      </w:r>
    </w:p>
    <w:p w14:paraId="30ED9ED4" w14:textId="29EA3FCD" w:rsidR="00C22275" w:rsidRPr="00101B8D" w:rsidRDefault="00C22275" w:rsidP="006F1F1C">
      <w:pPr>
        <w:spacing w:line="300" w:lineRule="atLeast"/>
        <w:ind w:left="1304"/>
        <w:rPr>
          <w:i/>
          <w:iCs/>
          <w:lang w:val="en-US"/>
        </w:rPr>
      </w:pPr>
      <w:r w:rsidRPr="00101B8D">
        <w:rPr>
          <w:i/>
          <w:iCs/>
          <w:lang w:val="en-US"/>
        </w:rPr>
        <w:t xml:space="preserve">- Example: a reserve </w:t>
      </w:r>
      <w:r w:rsidR="005E6599">
        <w:rPr>
          <w:i/>
          <w:iCs/>
          <w:lang w:val="en-US"/>
        </w:rPr>
        <w:t>unit</w:t>
      </w:r>
      <w:r w:rsidRPr="00101B8D">
        <w:rPr>
          <w:i/>
          <w:iCs/>
          <w:lang w:val="en-US"/>
        </w:rPr>
        <w:t xml:space="preserve"> has a controlled setpoint that determines the </w:t>
      </w:r>
      <w:r w:rsidR="005E6599">
        <w:rPr>
          <w:i/>
          <w:iCs/>
          <w:lang w:val="en-US"/>
        </w:rPr>
        <w:t>baseline</w:t>
      </w:r>
      <w:r w:rsidRPr="00101B8D">
        <w:rPr>
          <w:i/>
          <w:iCs/>
          <w:lang w:val="en-US"/>
        </w:rPr>
        <w:t xml:space="preserve"> </w:t>
      </w:r>
      <w:r w:rsidR="005E6599">
        <w:rPr>
          <w:i/>
          <w:iCs/>
          <w:lang w:val="en-US"/>
        </w:rPr>
        <w:t>power</w:t>
      </w:r>
      <w:r w:rsidRPr="00101B8D">
        <w:rPr>
          <w:i/>
          <w:iCs/>
          <w:lang w:val="en-US"/>
        </w:rPr>
        <w:t>.</w:t>
      </w:r>
    </w:p>
    <w:p w14:paraId="5D2C02C2" w14:textId="7D171C99" w:rsidR="003944EA" w:rsidRPr="0088248A" w:rsidRDefault="003944EA" w:rsidP="0088248A">
      <w:pPr>
        <w:spacing w:line="300" w:lineRule="atLeast"/>
        <w:ind w:left="1304"/>
        <w:rPr>
          <w:i/>
          <w:iCs/>
          <w:lang w:val="en-US"/>
        </w:rPr>
      </w:pPr>
      <w:r w:rsidRPr="00101B8D">
        <w:rPr>
          <w:i/>
          <w:iCs/>
          <w:lang w:val="en-US"/>
        </w:rPr>
        <w:t xml:space="preserve">- Example: the </w:t>
      </w:r>
      <w:r w:rsidR="005E6599">
        <w:rPr>
          <w:i/>
          <w:iCs/>
          <w:lang w:val="en-US"/>
        </w:rPr>
        <w:t>baseline</w:t>
      </w:r>
      <w:r w:rsidRPr="00101B8D">
        <w:rPr>
          <w:i/>
          <w:iCs/>
          <w:lang w:val="en-US"/>
        </w:rPr>
        <w:t xml:space="preserve"> power is dependent on the wind speed. Describe how it </w:t>
      </w:r>
      <w:r w:rsidR="005E6599">
        <w:rPr>
          <w:i/>
          <w:iCs/>
          <w:lang w:val="en-US"/>
        </w:rPr>
        <w:t>is</w:t>
      </w:r>
      <w:r w:rsidRPr="00101B8D">
        <w:rPr>
          <w:i/>
          <w:iCs/>
          <w:lang w:val="en-US"/>
        </w:rPr>
        <w:t xml:space="preserve"> calculated (e.g. measurement data and models used, accuracy of data/calculation</w:t>
      </w:r>
      <w:r w:rsidR="005E6599">
        <w:rPr>
          <w:i/>
          <w:iCs/>
          <w:lang w:val="en-US"/>
        </w:rPr>
        <w:t xml:space="preserve">, </w:t>
      </w:r>
      <w:r w:rsidRPr="00101B8D">
        <w:rPr>
          <w:i/>
          <w:iCs/>
          <w:lang w:val="en-US"/>
        </w:rPr>
        <w:t xml:space="preserve">refresh interval...). Examples of calculations and more detailed requirements for validating </w:t>
      </w:r>
      <w:r w:rsidR="005E6599">
        <w:rPr>
          <w:i/>
          <w:iCs/>
          <w:lang w:val="en-US"/>
        </w:rPr>
        <w:t>baseline</w:t>
      </w:r>
      <w:r w:rsidRPr="00101B8D">
        <w:rPr>
          <w:i/>
          <w:iCs/>
          <w:lang w:val="en-US"/>
        </w:rPr>
        <w:t xml:space="preserve"> power for weather-dependent production and variable consumption can be found in the source [2]. </w:t>
      </w:r>
      <w:r w:rsidR="00F836AC" w:rsidRPr="0088248A">
        <w:rPr>
          <w:i/>
          <w:iCs/>
          <w:lang w:val="en-US"/>
        </w:rPr>
        <w:t>Attach the one-month data on calculated and measured instantaneous power required in source [2], if not already provided.</w:t>
      </w:r>
    </w:p>
    <w:p w14:paraId="635D9D7E" w14:textId="77777777" w:rsidR="00465E17" w:rsidRPr="00101B8D" w:rsidRDefault="00465E17" w:rsidP="006D4FC8">
      <w:pPr>
        <w:spacing w:line="300" w:lineRule="atLeast"/>
        <w:rPr>
          <w:i/>
          <w:iCs/>
          <w:lang w:val="en-US"/>
        </w:rPr>
      </w:pPr>
    </w:p>
    <w:p w14:paraId="5224E63E" w14:textId="77777777" w:rsidR="00E75084" w:rsidRPr="00101B8D" w:rsidRDefault="00E75084" w:rsidP="00CA01C7">
      <w:pPr>
        <w:pStyle w:val="ListParagraph"/>
        <w:spacing w:line="300" w:lineRule="atLeast"/>
        <w:ind w:left="1664"/>
        <w:rPr>
          <w:i/>
          <w:iCs/>
          <w:lang w:val="en-US"/>
        </w:rPr>
      </w:pPr>
    </w:p>
    <w:p w14:paraId="1255AAAF" w14:textId="5D5F4B4A" w:rsidR="00E75084" w:rsidRPr="00436CF4" w:rsidRDefault="00F836AC" w:rsidP="00CA01C7">
      <w:pPr>
        <w:pStyle w:val="Heading2"/>
        <w:spacing w:line="300" w:lineRule="atLeast"/>
        <w:rPr>
          <w:sz w:val="28"/>
          <w:szCs w:val="22"/>
        </w:rPr>
      </w:pPr>
      <w:proofErr w:type="spellStart"/>
      <w:r>
        <w:rPr>
          <w:sz w:val="28"/>
          <w:szCs w:val="22"/>
        </w:rPr>
        <w:t>Recording</w:t>
      </w:r>
      <w:proofErr w:type="spellEnd"/>
      <w:r>
        <w:rPr>
          <w:sz w:val="28"/>
          <w:szCs w:val="22"/>
        </w:rPr>
        <w:t xml:space="preserve"> of </w:t>
      </w:r>
      <w:proofErr w:type="spellStart"/>
      <w:r>
        <w:rPr>
          <w:sz w:val="28"/>
          <w:szCs w:val="22"/>
        </w:rPr>
        <w:t>historical</w:t>
      </w:r>
      <w:proofErr w:type="spellEnd"/>
      <w:r>
        <w:rPr>
          <w:sz w:val="28"/>
          <w:szCs w:val="22"/>
        </w:rPr>
        <w:t xml:space="preserve"> data</w:t>
      </w:r>
    </w:p>
    <w:p w14:paraId="47F5BC1D" w14:textId="3DF4DED5" w:rsidR="00DD6232" w:rsidRPr="00D863D0" w:rsidRDefault="00A6559D" w:rsidP="00D863D0">
      <w:pPr>
        <w:pStyle w:val="NormalIndent"/>
        <w:spacing w:line="300" w:lineRule="atLeast"/>
        <w:rPr>
          <w:lang w:val="en-US"/>
        </w:rPr>
      </w:pPr>
      <w:r w:rsidRPr="00101B8D">
        <w:rPr>
          <w:lang w:val="en-US"/>
        </w:rPr>
        <w:t xml:space="preserve">Describe the method used </w:t>
      </w:r>
      <w:r w:rsidR="00F836AC">
        <w:rPr>
          <w:lang w:val="en-US"/>
        </w:rPr>
        <w:t>for</w:t>
      </w:r>
      <w:r w:rsidRPr="00101B8D">
        <w:rPr>
          <w:lang w:val="en-US"/>
        </w:rPr>
        <w:t xml:space="preserve"> continuous </w:t>
      </w:r>
      <w:r w:rsidR="00F836AC">
        <w:rPr>
          <w:lang w:val="en-US"/>
        </w:rPr>
        <w:t>recording</w:t>
      </w:r>
      <w:r w:rsidRPr="00101B8D">
        <w:rPr>
          <w:lang w:val="en-US"/>
        </w:rPr>
        <w:t xml:space="preserve"> </w:t>
      </w:r>
      <w:r w:rsidR="005A1807">
        <w:rPr>
          <w:lang w:val="en-US"/>
        </w:rPr>
        <w:t xml:space="preserve">of </w:t>
      </w:r>
      <w:r w:rsidRPr="00101B8D">
        <w:rPr>
          <w:lang w:val="en-US"/>
        </w:rPr>
        <w:t xml:space="preserve">measured values. If different measurement arrangements are </w:t>
      </w:r>
      <w:r w:rsidR="005A1807">
        <w:rPr>
          <w:lang w:val="en-US"/>
        </w:rPr>
        <w:t>used</w:t>
      </w:r>
      <w:r w:rsidRPr="00101B8D">
        <w:rPr>
          <w:lang w:val="en-US"/>
        </w:rPr>
        <w:t xml:space="preserve"> during the </w:t>
      </w:r>
      <w:r w:rsidR="005A1807">
        <w:rPr>
          <w:lang w:val="en-US"/>
        </w:rPr>
        <w:t>prequalification</w:t>
      </w:r>
      <w:r w:rsidRPr="00101B8D">
        <w:rPr>
          <w:lang w:val="en-US"/>
        </w:rPr>
        <w:t xml:space="preserve"> test, they are described in section 4.2.</w:t>
      </w:r>
    </w:p>
    <w:p w14:paraId="41A46A31" w14:textId="750D5A76" w:rsidR="00326BAF" w:rsidRPr="00101B8D" w:rsidRDefault="00326BAF" w:rsidP="00CA01C7">
      <w:pPr>
        <w:spacing w:line="300" w:lineRule="atLeast"/>
        <w:ind w:left="1304"/>
        <w:rPr>
          <w:i/>
          <w:iCs/>
          <w:lang w:val="en-US"/>
        </w:rPr>
      </w:pPr>
      <w:r w:rsidRPr="00101B8D">
        <w:rPr>
          <w:i/>
          <w:iCs/>
          <w:lang w:val="en-US"/>
        </w:rPr>
        <w:t xml:space="preserve">&gt; Indicate where the historical data is stored and how long it will be stored. </w:t>
      </w:r>
    </w:p>
    <w:p w14:paraId="307138CB" w14:textId="77777777" w:rsidR="00DD6232" w:rsidRPr="00101B8D" w:rsidRDefault="00DD6232" w:rsidP="00CA01C7">
      <w:pPr>
        <w:spacing w:line="300" w:lineRule="atLeast"/>
        <w:ind w:left="1304"/>
        <w:rPr>
          <w:i/>
          <w:iCs/>
          <w:lang w:val="en-US"/>
        </w:rPr>
      </w:pPr>
    </w:p>
    <w:p w14:paraId="74B8F473" w14:textId="68252209" w:rsidR="00465E17" w:rsidRPr="00101B8D" w:rsidRDefault="00220CBE" w:rsidP="00101B8D">
      <w:pPr>
        <w:spacing w:line="300" w:lineRule="atLeast"/>
        <w:ind w:firstLine="1304"/>
        <w:rPr>
          <w:i/>
          <w:iCs/>
          <w:lang w:val="en-US"/>
        </w:rPr>
      </w:pPr>
      <w:r w:rsidRPr="00101B8D">
        <w:rPr>
          <w:i/>
          <w:iCs/>
          <w:lang w:val="en-US"/>
        </w:rPr>
        <w:t>&gt; Specify the time zone to use for timestamping.</w:t>
      </w:r>
    </w:p>
    <w:p w14:paraId="03B4D687" w14:textId="77777777" w:rsidR="00465E17" w:rsidRPr="00F236B8" w:rsidRDefault="00465E17" w:rsidP="00101B8D">
      <w:pPr>
        <w:tabs>
          <w:tab w:val="left" w:pos="2295"/>
        </w:tabs>
        <w:spacing w:line="300" w:lineRule="atLeast"/>
        <w:rPr>
          <w:i/>
          <w:iCs/>
          <w:lang w:val="en-US"/>
        </w:rPr>
      </w:pPr>
    </w:p>
    <w:p w14:paraId="72C940C3" w14:textId="317B8E5F" w:rsidR="00611511" w:rsidRPr="007B5BF1" w:rsidRDefault="007B5BF1" w:rsidP="00611511">
      <w:pPr>
        <w:pStyle w:val="Heading1"/>
        <w:rPr>
          <w:b w:val="0"/>
          <w:bCs/>
          <w:sz w:val="32"/>
          <w:szCs w:val="24"/>
          <w:lang w:val="en-US"/>
        </w:rPr>
      </w:pPr>
      <w:r w:rsidRPr="007B5BF1">
        <w:rPr>
          <w:b w:val="0"/>
          <w:bCs/>
          <w:sz w:val="32"/>
          <w:szCs w:val="24"/>
          <w:lang w:val="en-US"/>
        </w:rPr>
        <w:t>Prequalification</w:t>
      </w:r>
      <w:r w:rsidR="00F02ED5" w:rsidRPr="007B5BF1">
        <w:rPr>
          <w:b w:val="0"/>
          <w:bCs/>
          <w:sz w:val="32"/>
          <w:szCs w:val="24"/>
          <w:lang w:val="en-US"/>
        </w:rPr>
        <w:t xml:space="preserve"> test and</w:t>
      </w:r>
      <w:r w:rsidRPr="007B5BF1">
        <w:rPr>
          <w:b w:val="0"/>
          <w:bCs/>
          <w:sz w:val="32"/>
          <w:szCs w:val="24"/>
          <w:lang w:val="en-US"/>
        </w:rPr>
        <w:t xml:space="preserve"> </w:t>
      </w:r>
      <w:r w:rsidR="00F02ED5" w:rsidRPr="007B5BF1">
        <w:rPr>
          <w:b w:val="0"/>
          <w:bCs/>
          <w:sz w:val="32"/>
          <w:szCs w:val="24"/>
          <w:lang w:val="en-US"/>
        </w:rPr>
        <w:t>results</w:t>
      </w:r>
    </w:p>
    <w:p w14:paraId="7C5E6957" w14:textId="10896C64" w:rsidR="00F171DD" w:rsidRPr="00101B8D" w:rsidRDefault="007B5BF1" w:rsidP="00F171DD">
      <w:pPr>
        <w:pStyle w:val="Heading2"/>
        <w:rPr>
          <w:sz w:val="28"/>
          <w:szCs w:val="22"/>
          <w:lang w:val="en-US"/>
        </w:rPr>
      </w:pPr>
      <w:r>
        <w:rPr>
          <w:sz w:val="28"/>
          <w:szCs w:val="22"/>
          <w:lang w:val="en-US"/>
        </w:rPr>
        <w:t>Overview of the prequalification</w:t>
      </w:r>
      <w:r w:rsidR="00A852EE">
        <w:rPr>
          <w:sz w:val="28"/>
          <w:szCs w:val="22"/>
          <w:lang w:val="en-US"/>
        </w:rPr>
        <w:t xml:space="preserve"> test</w:t>
      </w:r>
    </w:p>
    <w:p w14:paraId="3699F7D4" w14:textId="3ACB0596" w:rsidR="006C4639" w:rsidRPr="00101B8D" w:rsidRDefault="006C4639" w:rsidP="006C4639">
      <w:pPr>
        <w:pStyle w:val="NormalIndent"/>
        <w:rPr>
          <w:lang w:val="en-US"/>
        </w:rPr>
      </w:pPr>
      <w:r w:rsidRPr="00101B8D">
        <w:rPr>
          <w:lang w:val="en-US"/>
        </w:rPr>
        <w:t xml:space="preserve">Indicate the time and place of the </w:t>
      </w:r>
      <w:r w:rsidR="00E97409">
        <w:rPr>
          <w:lang w:val="en-US"/>
        </w:rPr>
        <w:t>prequalification</w:t>
      </w:r>
      <w:r w:rsidRPr="00101B8D">
        <w:rPr>
          <w:lang w:val="en-US"/>
        </w:rPr>
        <w:t xml:space="preserve"> test:</w:t>
      </w:r>
    </w:p>
    <w:p w14:paraId="4BC557AE" w14:textId="773E14B8" w:rsidR="006C4639" w:rsidRPr="00101B8D" w:rsidRDefault="006C4639" w:rsidP="006C4639">
      <w:pPr>
        <w:pStyle w:val="NormalIndent"/>
        <w:rPr>
          <w:lang w:val="en-US"/>
        </w:rPr>
      </w:pPr>
      <w:r w:rsidRPr="00101B8D">
        <w:rPr>
          <w:lang w:val="en-US"/>
        </w:rPr>
        <w:t>Describe the general operating conditions during the tests:</w:t>
      </w:r>
    </w:p>
    <w:p w14:paraId="00384F99" w14:textId="77777777" w:rsidR="00687C18" w:rsidRPr="00101B8D" w:rsidRDefault="006C4639" w:rsidP="00687C18">
      <w:pPr>
        <w:pStyle w:val="NormalIndent"/>
        <w:spacing w:line="300" w:lineRule="atLeast"/>
        <w:rPr>
          <w:lang w:val="en-US"/>
        </w:rPr>
      </w:pPr>
      <w:r w:rsidRPr="00101B8D">
        <w:rPr>
          <w:lang w:val="en-US"/>
        </w:rPr>
        <w:t xml:space="preserve">&gt; </w:t>
      </w:r>
      <w:r w:rsidRPr="00101B8D">
        <w:rPr>
          <w:i/>
          <w:iCs/>
          <w:lang w:val="en-US"/>
        </w:rPr>
        <w:t xml:space="preserve">Include a brief description of how the operating conditions can be expected to have affected the test result. </w:t>
      </w:r>
    </w:p>
    <w:p w14:paraId="0DF8D071" w14:textId="77777777" w:rsidR="00A55D63" w:rsidRPr="00101B8D" w:rsidRDefault="00A55D63" w:rsidP="00A55D63">
      <w:pPr>
        <w:pStyle w:val="NormalIndent"/>
        <w:spacing w:line="300" w:lineRule="atLeast"/>
        <w:rPr>
          <w:lang w:val="en-US"/>
        </w:rPr>
      </w:pPr>
      <w:r w:rsidRPr="00101B8D">
        <w:rPr>
          <w:lang w:val="en-US"/>
        </w:rPr>
        <w:t xml:space="preserve">Describe the activation and deactivation of aFRR: </w:t>
      </w:r>
    </w:p>
    <w:p w14:paraId="0F46BE95" w14:textId="7AB12312" w:rsidR="00CE0AE1" w:rsidRDefault="00A55D63" w:rsidP="0088248A">
      <w:pPr>
        <w:pStyle w:val="NormalIndent"/>
        <w:spacing w:line="300" w:lineRule="atLeast"/>
        <w:rPr>
          <w:i/>
          <w:iCs/>
          <w:lang w:val="en-US"/>
        </w:rPr>
      </w:pPr>
      <w:r w:rsidRPr="00101B8D">
        <w:rPr>
          <w:i/>
          <w:iCs/>
          <w:lang w:val="en-US"/>
        </w:rPr>
        <w:t xml:space="preserve">&gt; Are there any delays? </w:t>
      </w:r>
      <w:r w:rsidR="00E97409" w:rsidRPr="00A0568B">
        <w:rPr>
          <w:i/>
          <w:iCs/>
          <w:lang w:val="en-US"/>
        </w:rPr>
        <w:t>If yes, describe their reasons</w:t>
      </w:r>
      <w:r w:rsidR="00A852EE">
        <w:rPr>
          <w:i/>
          <w:iCs/>
          <w:lang w:val="en-US"/>
        </w:rPr>
        <w:t>.</w:t>
      </w:r>
    </w:p>
    <w:p w14:paraId="7F005B13" w14:textId="77777777" w:rsidR="0088248A" w:rsidRPr="00CE0AE1" w:rsidRDefault="0088248A" w:rsidP="0088248A">
      <w:pPr>
        <w:pStyle w:val="NormalIndent"/>
        <w:spacing w:line="300" w:lineRule="atLeast"/>
        <w:rPr>
          <w:i/>
          <w:iCs/>
          <w:lang w:val="en-US"/>
        </w:rPr>
      </w:pPr>
    </w:p>
    <w:p w14:paraId="417278C8" w14:textId="57B03ACC" w:rsidR="00D61CA4" w:rsidRPr="00E1039F" w:rsidRDefault="00D61CA4" w:rsidP="00D61CA4">
      <w:pPr>
        <w:pStyle w:val="Heading2"/>
        <w:rPr>
          <w:sz w:val="28"/>
          <w:szCs w:val="22"/>
        </w:rPr>
      </w:pPr>
      <w:proofErr w:type="spellStart"/>
      <w:r w:rsidRPr="00E1039F">
        <w:rPr>
          <w:sz w:val="28"/>
          <w:szCs w:val="22"/>
        </w:rPr>
        <w:t>Test</w:t>
      </w:r>
      <w:proofErr w:type="spellEnd"/>
      <w:r w:rsidRPr="00E1039F">
        <w:rPr>
          <w:sz w:val="28"/>
          <w:szCs w:val="22"/>
        </w:rPr>
        <w:t xml:space="preserve"> Method</w:t>
      </w:r>
    </w:p>
    <w:p w14:paraId="29A2A83F" w14:textId="3FB40343" w:rsidR="005845BF" w:rsidRPr="00101B8D" w:rsidRDefault="005845BF" w:rsidP="00806B28">
      <w:pPr>
        <w:spacing w:line="300" w:lineRule="atLeast"/>
        <w:ind w:left="1304"/>
        <w:rPr>
          <w:lang w:val="en-US"/>
        </w:rPr>
      </w:pPr>
      <w:r w:rsidRPr="00101B8D">
        <w:rPr>
          <w:lang w:val="en-US"/>
        </w:rPr>
        <w:t xml:space="preserve">Describe how the reserve </w:t>
      </w:r>
      <w:r w:rsidR="00E97409">
        <w:rPr>
          <w:lang w:val="en-US"/>
        </w:rPr>
        <w:t>unit</w:t>
      </w:r>
      <w:r w:rsidRPr="00101B8D">
        <w:rPr>
          <w:lang w:val="en-US"/>
        </w:rPr>
        <w:t xml:space="preserve"> was tested: </w:t>
      </w:r>
    </w:p>
    <w:p w14:paraId="26E31B1F" w14:textId="77777777" w:rsidR="00806B28" w:rsidRPr="00101B8D" w:rsidRDefault="00806B28" w:rsidP="00806B28">
      <w:pPr>
        <w:spacing w:line="300" w:lineRule="atLeast"/>
        <w:ind w:left="1304"/>
        <w:rPr>
          <w:lang w:val="en-US"/>
        </w:rPr>
      </w:pPr>
    </w:p>
    <w:p w14:paraId="7BED7CAE" w14:textId="3A059B3B" w:rsidR="0059760E" w:rsidRPr="00101B8D" w:rsidRDefault="00671F4D" w:rsidP="00453FFA">
      <w:pPr>
        <w:pStyle w:val="NormalIndent"/>
        <w:rPr>
          <w:i/>
          <w:iCs/>
          <w:lang w:val="en-US"/>
        </w:rPr>
      </w:pPr>
      <w:r w:rsidRPr="00101B8D">
        <w:rPr>
          <w:i/>
          <w:iCs/>
          <w:lang w:val="en-US"/>
        </w:rPr>
        <w:t xml:space="preserve">&gt; Describe the test method and activation sequence. Was the activation signal </w:t>
      </w:r>
      <w:r w:rsidR="00E97409">
        <w:rPr>
          <w:i/>
          <w:iCs/>
          <w:lang w:val="en-US"/>
        </w:rPr>
        <w:t>generated</w:t>
      </w:r>
      <w:r w:rsidRPr="00101B8D">
        <w:rPr>
          <w:i/>
          <w:iCs/>
          <w:lang w:val="en-US"/>
        </w:rPr>
        <w:t xml:space="preserve"> programmatically or was the signal </w:t>
      </w:r>
      <w:r w:rsidR="00E97409">
        <w:rPr>
          <w:i/>
          <w:iCs/>
          <w:lang w:val="en-US"/>
        </w:rPr>
        <w:t xml:space="preserve">received from </w:t>
      </w:r>
      <w:proofErr w:type="spellStart"/>
      <w:r w:rsidRPr="00101B8D">
        <w:rPr>
          <w:i/>
          <w:iCs/>
          <w:lang w:val="en-US"/>
        </w:rPr>
        <w:t>Fingrid</w:t>
      </w:r>
      <w:proofErr w:type="spellEnd"/>
      <w:r w:rsidRPr="00101B8D">
        <w:rPr>
          <w:i/>
          <w:iCs/>
          <w:lang w:val="en-US"/>
        </w:rPr>
        <w:t>?</w:t>
      </w:r>
    </w:p>
    <w:p w14:paraId="50EEAA31" w14:textId="4256E0F8" w:rsidR="00E7314B" w:rsidRDefault="00453FFA" w:rsidP="00A852EE">
      <w:pPr>
        <w:pStyle w:val="NormalIndent"/>
        <w:rPr>
          <w:i/>
          <w:iCs/>
          <w:lang w:val="en-US"/>
        </w:rPr>
      </w:pPr>
      <w:r w:rsidRPr="00101B8D">
        <w:rPr>
          <w:i/>
          <w:iCs/>
          <w:lang w:val="en-US"/>
        </w:rPr>
        <w:t>&gt;Add a graph of the test results</w:t>
      </w:r>
    </w:p>
    <w:p w14:paraId="352E45CE" w14:textId="77777777" w:rsidR="0088248A" w:rsidRPr="00A852EE" w:rsidRDefault="0088248A" w:rsidP="00A852EE">
      <w:pPr>
        <w:pStyle w:val="NormalIndent"/>
        <w:rPr>
          <w:i/>
          <w:iCs/>
          <w:lang w:val="en-US"/>
        </w:rPr>
      </w:pPr>
    </w:p>
    <w:p w14:paraId="72D1BE81" w14:textId="101887D7" w:rsidR="00E7314B" w:rsidRPr="00101B8D" w:rsidRDefault="00E7314B" w:rsidP="00101B8D">
      <w:pPr>
        <w:pStyle w:val="Heading2"/>
        <w:rPr>
          <w:b/>
          <w:sz w:val="28"/>
          <w:szCs w:val="28"/>
        </w:rPr>
      </w:pPr>
      <w:proofErr w:type="spellStart"/>
      <w:r w:rsidRPr="00101B8D">
        <w:rPr>
          <w:sz w:val="28"/>
          <w:szCs w:val="28"/>
        </w:rPr>
        <w:t>List</w:t>
      </w:r>
      <w:proofErr w:type="spellEnd"/>
      <w:r w:rsidRPr="00101B8D">
        <w:rPr>
          <w:sz w:val="28"/>
          <w:szCs w:val="28"/>
        </w:rPr>
        <w:t xml:space="preserve"> of </w:t>
      </w:r>
      <w:proofErr w:type="spellStart"/>
      <w:r w:rsidRPr="00101B8D">
        <w:rPr>
          <w:sz w:val="28"/>
          <w:szCs w:val="28"/>
        </w:rPr>
        <w:t>attachments</w:t>
      </w:r>
      <w:proofErr w:type="spellEnd"/>
    </w:p>
    <w:p w14:paraId="487CA754" w14:textId="3A66A016" w:rsidR="00A75707" w:rsidRPr="0088248A" w:rsidRDefault="00A75707" w:rsidP="00A75707">
      <w:pPr>
        <w:spacing w:after="200" w:line="300" w:lineRule="atLeast"/>
        <w:ind w:left="1304"/>
        <w:rPr>
          <w:szCs w:val="22"/>
          <w:lang w:val="en-US"/>
        </w:rPr>
      </w:pPr>
      <w:r w:rsidRPr="0088248A">
        <w:rPr>
          <w:szCs w:val="22"/>
          <w:lang w:val="en-US"/>
        </w:rPr>
        <w:t>Write a summary of all attachments (e.g. test data)</w:t>
      </w:r>
    </w:p>
    <w:p w14:paraId="3FF0A448" w14:textId="5E81480C" w:rsidR="008B5DFB" w:rsidRPr="00101B8D" w:rsidRDefault="008B5DFB" w:rsidP="008B5DFB">
      <w:pPr>
        <w:pStyle w:val="NormalIndent"/>
        <w:rPr>
          <w:i/>
          <w:iCs/>
          <w:lang w:val="en-US"/>
        </w:rPr>
      </w:pPr>
      <w:r w:rsidRPr="00101B8D">
        <w:rPr>
          <w:i/>
          <w:iCs/>
          <w:lang w:val="en-US"/>
        </w:rPr>
        <w:t xml:space="preserve">&gt; Before submitting the data, </w:t>
      </w:r>
      <w:r w:rsidR="00E97409">
        <w:rPr>
          <w:i/>
          <w:iCs/>
          <w:lang w:val="en-US"/>
        </w:rPr>
        <w:t>ensure</w:t>
      </w:r>
      <w:r w:rsidRPr="00101B8D">
        <w:rPr>
          <w:i/>
          <w:iCs/>
          <w:lang w:val="en-US"/>
        </w:rPr>
        <w:t xml:space="preserve"> that the measurement data does </w:t>
      </w:r>
      <w:r w:rsidR="00E97409">
        <w:rPr>
          <w:i/>
          <w:iCs/>
          <w:lang w:val="en-US"/>
        </w:rPr>
        <w:t xml:space="preserve">require manual processing </w:t>
      </w:r>
      <w:r w:rsidRPr="00101B8D">
        <w:rPr>
          <w:i/>
          <w:iCs/>
          <w:lang w:val="en-US"/>
        </w:rPr>
        <w:t xml:space="preserve">before </w:t>
      </w:r>
      <w:r w:rsidR="00E97409">
        <w:rPr>
          <w:i/>
          <w:iCs/>
          <w:lang w:val="en-US"/>
        </w:rPr>
        <w:t>reviewing</w:t>
      </w:r>
      <w:r w:rsidRPr="00101B8D">
        <w:rPr>
          <w:i/>
          <w:iCs/>
          <w:lang w:val="en-US"/>
        </w:rPr>
        <w:t xml:space="preserve"> the results (remove </w:t>
      </w:r>
      <w:r w:rsidR="00E97409">
        <w:rPr>
          <w:i/>
          <w:iCs/>
          <w:lang w:val="en-US"/>
        </w:rPr>
        <w:t xml:space="preserve">empty rows </w:t>
      </w:r>
      <w:r w:rsidRPr="00101B8D">
        <w:rPr>
          <w:i/>
          <w:iCs/>
          <w:lang w:val="en-US"/>
        </w:rPr>
        <w:t>from the beginning of the file, etc.)</w:t>
      </w:r>
      <w:r w:rsidR="00E97409">
        <w:rPr>
          <w:i/>
          <w:iCs/>
          <w:lang w:val="en-US"/>
        </w:rPr>
        <w:t>.</w:t>
      </w:r>
    </w:p>
    <w:p w14:paraId="7978A638" w14:textId="77777777" w:rsidR="004A497E" w:rsidRPr="00101B8D" w:rsidRDefault="004A497E" w:rsidP="00E6786E">
      <w:pPr>
        <w:pStyle w:val="NormalIndent"/>
        <w:ind w:left="0"/>
        <w:rPr>
          <w:lang w:val="en-US"/>
        </w:rPr>
      </w:pPr>
    </w:p>
    <w:p w14:paraId="04526E0C" w14:textId="065BDE1D" w:rsidR="00E7314B" w:rsidRPr="00101B8D" w:rsidRDefault="00E7314B" w:rsidP="00101B8D">
      <w:pPr>
        <w:pStyle w:val="Heading2"/>
        <w:rPr>
          <w:lang w:val="en-US"/>
        </w:rPr>
      </w:pPr>
      <w:r w:rsidRPr="00101B8D">
        <w:rPr>
          <w:sz w:val="28"/>
          <w:szCs w:val="28"/>
          <w:lang w:val="en-US"/>
        </w:rPr>
        <w:t>Format</w:t>
      </w:r>
      <w:r w:rsidR="00E97409">
        <w:rPr>
          <w:sz w:val="28"/>
          <w:szCs w:val="28"/>
          <w:lang w:val="en-US"/>
        </w:rPr>
        <w:t xml:space="preserve">ting </w:t>
      </w:r>
      <w:r w:rsidR="00A852EE">
        <w:rPr>
          <w:sz w:val="28"/>
          <w:szCs w:val="28"/>
          <w:lang w:val="en-US"/>
        </w:rPr>
        <w:t xml:space="preserve">of </w:t>
      </w:r>
      <w:r w:rsidR="00E97409">
        <w:rPr>
          <w:sz w:val="28"/>
          <w:szCs w:val="28"/>
          <w:lang w:val="en-US"/>
        </w:rPr>
        <w:t>the</w:t>
      </w:r>
      <w:r w:rsidRPr="00101B8D">
        <w:rPr>
          <w:sz w:val="28"/>
          <w:szCs w:val="28"/>
          <w:lang w:val="en-US"/>
        </w:rPr>
        <w:t xml:space="preserve"> measurement data and nam</w:t>
      </w:r>
      <w:r w:rsidR="00E97409">
        <w:rPr>
          <w:sz w:val="28"/>
          <w:szCs w:val="28"/>
          <w:lang w:val="en-US"/>
        </w:rPr>
        <w:t>ing</w:t>
      </w:r>
      <w:r w:rsidRPr="00101B8D">
        <w:rPr>
          <w:sz w:val="28"/>
          <w:szCs w:val="28"/>
          <w:lang w:val="en-US"/>
        </w:rPr>
        <w:t xml:space="preserve"> the </w:t>
      </w:r>
      <w:r w:rsidR="00E97409">
        <w:rPr>
          <w:sz w:val="28"/>
          <w:szCs w:val="28"/>
          <w:lang w:val="en-US"/>
        </w:rPr>
        <w:t xml:space="preserve">result </w:t>
      </w:r>
      <w:r w:rsidRPr="00101B8D">
        <w:rPr>
          <w:sz w:val="28"/>
          <w:szCs w:val="28"/>
          <w:lang w:val="en-US"/>
        </w:rPr>
        <w:t>file</w:t>
      </w:r>
    </w:p>
    <w:p w14:paraId="661CFCBA" w14:textId="03CF386C" w:rsidR="00E7314B" w:rsidRPr="009F2619" w:rsidRDefault="00E7314B" w:rsidP="00EE42B2">
      <w:pPr>
        <w:pStyle w:val="NormalIndent"/>
        <w:rPr>
          <w:i/>
          <w:iCs/>
          <w:color w:val="009A96" w:themeColor="accent5"/>
          <w:lang w:val="en-US"/>
        </w:rPr>
      </w:pPr>
      <w:r w:rsidRPr="00101B8D">
        <w:rPr>
          <w:lang w:val="en-US"/>
        </w:rPr>
        <w:t xml:space="preserve">Submit the measurement results as shown in Table 6 using the standard CSV format, where the values are separated by a comma (,), the decimal separator is a period (.) and the record separator is a </w:t>
      </w:r>
      <w:r w:rsidR="009F2619">
        <w:rPr>
          <w:lang w:val="en-US"/>
        </w:rPr>
        <w:t>carriage return</w:t>
      </w:r>
      <w:r w:rsidRPr="00101B8D">
        <w:rPr>
          <w:lang w:val="en-US"/>
        </w:rPr>
        <w:t xml:space="preserve">. </w:t>
      </w:r>
      <w:r w:rsidRPr="009F2619">
        <w:rPr>
          <w:lang w:val="en-US"/>
        </w:rPr>
        <w:t>The timestamp format is ISO 8601.</w:t>
      </w:r>
    </w:p>
    <w:p w14:paraId="01184C75" w14:textId="4D31E956" w:rsidR="00E7314B" w:rsidRPr="009F2619" w:rsidRDefault="00E7314B" w:rsidP="00E7314B">
      <w:pPr>
        <w:pStyle w:val="NormalIndent"/>
        <w:spacing w:line="300" w:lineRule="atLeast"/>
        <w:rPr>
          <w:i/>
          <w:iCs/>
          <w:sz w:val="18"/>
          <w:szCs w:val="16"/>
          <w:lang w:val="en-US"/>
        </w:rPr>
      </w:pPr>
      <w:r w:rsidRPr="009F2619">
        <w:rPr>
          <w:i/>
          <w:iCs/>
          <w:sz w:val="18"/>
          <w:szCs w:val="16"/>
          <w:lang w:val="en-US"/>
        </w:rPr>
        <w:t xml:space="preserve">Table </w:t>
      </w:r>
      <w:r w:rsidR="00A852EE">
        <w:rPr>
          <w:i/>
          <w:iCs/>
          <w:sz w:val="18"/>
          <w:szCs w:val="16"/>
          <w:lang w:val="en-US"/>
        </w:rPr>
        <w:t>4</w:t>
      </w:r>
      <w:r w:rsidRPr="009F2619">
        <w:rPr>
          <w:i/>
          <w:iCs/>
          <w:sz w:val="18"/>
          <w:szCs w:val="16"/>
          <w:lang w:val="en-US"/>
        </w:rPr>
        <w:t xml:space="preserve">. </w:t>
      </w:r>
      <w:r w:rsidR="009F2619" w:rsidRPr="009F2619">
        <w:rPr>
          <w:i/>
          <w:iCs/>
          <w:sz w:val="18"/>
          <w:szCs w:val="16"/>
          <w:lang w:val="en-US"/>
        </w:rPr>
        <w:t xml:space="preserve">Formatting </w:t>
      </w:r>
      <w:r w:rsidR="00A852EE">
        <w:rPr>
          <w:i/>
          <w:iCs/>
          <w:sz w:val="18"/>
          <w:szCs w:val="16"/>
          <w:lang w:val="en-US"/>
        </w:rPr>
        <w:t xml:space="preserve">of </w:t>
      </w:r>
      <w:r w:rsidR="009F2619">
        <w:rPr>
          <w:i/>
          <w:iCs/>
          <w:sz w:val="18"/>
          <w:szCs w:val="16"/>
          <w:lang w:val="en-US"/>
        </w:rPr>
        <w:t>the</w:t>
      </w:r>
      <w:r w:rsidRPr="009F2619">
        <w:rPr>
          <w:i/>
          <w:iCs/>
          <w:sz w:val="18"/>
          <w:szCs w:val="16"/>
          <w:lang w:val="en-US"/>
        </w:rPr>
        <w:t xml:space="preserve"> measurement data</w:t>
      </w:r>
    </w:p>
    <w:tbl>
      <w:tblPr>
        <w:tblStyle w:val="SvKTabellformat"/>
        <w:tblW w:w="0" w:type="auto"/>
        <w:tblInd w:w="1244" w:type="dxa"/>
        <w:tblLook w:val="04A0" w:firstRow="1" w:lastRow="0" w:firstColumn="1" w:lastColumn="0" w:noHBand="0" w:noVBand="1"/>
      </w:tblPr>
      <w:tblGrid>
        <w:gridCol w:w="1106"/>
        <w:gridCol w:w="1985"/>
        <w:gridCol w:w="1701"/>
        <w:gridCol w:w="1417"/>
        <w:gridCol w:w="1134"/>
        <w:gridCol w:w="1328"/>
      </w:tblGrid>
      <w:tr w:rsidR="00E7314B" w:rsidRPr="00E1039F" w14:paraId="3EB21009" w14:textId="77777777" w:rsidTr="009F513F">
        <w:trPr>
          <w:cnfStyle w:val="100000000000" w:firstRow="1" w:lastRow="0" w:firstColumn="0" w:lastColumn="0" w:oddVBand="0" w:evenVBand="0" w:oddHBand="0" w:evenHBand="0" w:firstRowFirstColumn="0" w:firstRowLastColumn="0" w:lastRowFirstColumn="0" w:lastRowLastColumn="0"/>
        </w:trPr>
        <w:tc>
          <w:tcPr>
            <w:tcW w:w="1106" w:type="dxa"/>
          </w:tcPr>
          <w:p w14:paraId="1C39D2AA" w14:textId="4F8FEDC3" w:rsidR="00E7314B" w:rsidRPr="00A852EE" w:rsidRDefault="00A852EE" w:rsidP="009F513F">
            <w:pPr>
              <w:pStyle w:val="Tabelltext"/>
              <w:spacing w:line="300" w:lineRule="atLeast"/>
              <w:rPr>
                <w:b/>
                <w:bCs/>
                <w:color w:val="D5121E" w:themeColor="accent1"/>
                <w:sz w:val="16"/>
                <w:szCs w:val="16"/>
                <w:lang w:val="fi-FI"/>
              </w:rPr>
            </w:pPr>
            <w:r w:rsidRPr="00A852EE">
              <w:rPr>
                <w:b/>
                <w:bCs/>
                <w:sz w:val="16"/>
                <w:szCs w:val="16"/>
              </w:rPr>
              <w:t>NAME</w:t>
            </w:r>
          </w:p>
        </w:tc>
        <w:tc>
          <w:tcPr>
            <w:tcW w:w="1985" w:type="dxa"/>
          </w:tcPr>
          <w:p w14:paraId="71537309" w14:textId="77777777" w:rsidR="00E7314B" w:rsidRPr="009F513F" w:rsidRDefault="00E7314B" w:rsidP="009F513F">
            <w:pPr>
              <w:pStyle w:val="Tabelltext"/>
              <w:spacing w:line="300" w:lineRule="atLeast"/>
              <w:rPr>
                <w:sz w:val="16"/>
                <w:szCs w:val="16"/>
                <w:lang w:val="fi-FI"/>
              </w:rPr>
            </w:pPr>
            <w:proofErr w:type="spellStart"/>
            <w:r w:rsidRPr="00893464">
              <w:rPr>
                <w:sz w:val="16"/>
                <w:szCs w:val="16"/>
              </w:rPr>
              <w:t>dateTime</w:t>
            </w:r>
            <w:proofErr w:type="spellEnd"/>
          </w:p>
        </w:tc>
        <w:tc>
          <w:tcPr>
            <w:tcW w:w="1701" w:type="dxa"/>
            <w:vAlign w:val="bottom"/>
          </w:tcPr>
          <w:p w14:paraId="29711D37" w14:textId="77777777" w:rsidR="00E7314B" w:rsidRPr="009F513F" w:rsidRDefault="00E7314B" w:rsidP="009F513F">
            <w:pPr>
              <w:pStyle w:val="Tabelltext"/>
              <w:spacing w:line="300" w:lineRule="atLeast"/>
              <w:rPr>
                <w:sz w:val="16"/>
                <w:szCs w:val="16"/>
                <w:lang w:val="fi-FI"/>
              </w:rPr>
            </w:pPr>
            <w:proofErr w:type="spellStart"/>
            <w:r w:rsidRPr="009F513F">
              <w:rPr>
                <w:rFonts w:ascii="Arial" w:hAnsi="Arial"/>
                <w:color w:val="000000"/>
                <w:sz w:val="16"/>
                <w:szCs w:val="16"/>
              </w:rPr>
              <w:t>instantaneous_power</w:t>
            </w:r>
            <w:proofErr w:type="spellEnd"/>
          </w:p>
        </w:tc>
        <w:tc>
          <w:tcPr>
            <w:tcW w:w="1417" w:type="dxa"/>
            <w:vAlign w:val="bottom"/>
          </w:tcPr>
          <w:p w14:paraId="737A894A" w14:textId="77777777" w:rsidR="00E7314B" w:rsidRPr="009F513F" w:rsidRDefault="00E7314B" w:rsidP="009F513F">
            <w:pPr>
              <w:pStyle w:val="Tabelltext"/>
              <w:spacing w:line="300" w:lineRule="atLeast"/>
              <w:rPr>
                <w:sz w:val="16"/>
                <w:szCs w:val="16"/>
                <w:lang w:val="fi-FI"/>
              </w:rPr>
            </w:pPr>
            <w:proofErr w:type="spellStart"/>
            <w:r w:rsidRPr="009F513F">
              <w:rPr>
                <w:rFonts w:ascii="Arial" w:hAnsi="Arial"/>
                <w:color w:val="000000"/>
                <w:sz w:val="16"/>
                <w:szCs w:val="16"/>
              </w:rPr>
              <w:t>reference_power</w:t>
            </w:r>
            <w:proofErr w:type="spellEnd"/>
          </w:p>
        </w:tc>
        <w:tc>
          <w:tcPr>
            <w:tcW w:w="1134" w:type="dxa"/>
            <w:vAlign w:val="bottom"/>
          </w:tcPr>
          <w:p w14:paraId="3EF1D292" w14:textId="77777777" w:rsidR="00E7314B" w:rsidRPr="009F513F" w:rsidRDefault="00E7314B" w:rsidP="009F513F">
            <w:pPr>
              <w:pStyle w:val="Tabelltext"/>
              <w:spacing w:line="300" w:lineRule="atLeast"/>
              <w:rPr>
                <w:sz w:val="16"/>
                <w:szCs w:val="16"/>
                <w:lang w:val="fi-FI"/>
              </w:rPr>
            </w:pPr>
            <w:proofErr w:type="spellStart"/>
            <w:r w:rsidRPr="009F513F">
              <w:rPr>
                <w:rFonts w:ascii="Arial" w:hAnsi="Arial"/>
                <w:color w:val="000000"/>
                <w:sz w:val="16"/>
                <w:szCs w:val="16"/>
              </w:rPr>
              <w:t>activated_afrr</w:t>
            </w:r>
            <w:proofErr w:type="spellEnd"/>
          </w:p>
        </w:tc>
        <w:tc>
          <w:tcPr>
            <w:tcW w:w="1328" w:type="dxa"/>
            <w:vAlign w:val="bottom"/>
          </w:tcPr>
          <w:p w14:paraId="5E27FA16" w14:textId="77777777" w:rsidR="00E7314B" w:rsidRPr="009F513F" w:rsidRDefault="00E7314B" w:rsidP="009F513F">
            <w:pPr>
              <w:pStyle w:val="Tabelltext"/>
              <w:spacing w:line="300" w:lineRule="atLeast"/>
              <w:rPr>
                <w:sz w:val="16"/>
                <w:szCs w:val="16"/>
                <w:lang w:val="fi-FI"/>
              </w:rPr>
            </w:pPr>
            <w:proofErr w:type="spellStart"/>
            <w:r w:rsidRPr="009F513F">
              <w:rPr>
                <w:rFonts w:ascii="Arial" w:hAnsi="Arial"/>
                <w:color w:val="000000"/>
                <w:sz w:val="16"/>
                <w:szCs w:val="16"/>
              </w:rPr>
              <w:t>activation_signal</w:t>
            </w:r>
            <w:proofErr w:type="spellEnd"/>
          </w:p>
        </w:tc>
      </w:tr>
      <w:tr w:rsidR="00E7314B" w:rsidRPr="00E1039F" w14:paraId="29BDE36A" w14:textId="77777777" w:rsidTr="009F513F">
        <w:trPr>
          <w:trHeight w:val="71"/>
        </w:trPr>
        <w:tc>
          <w:tcPr>
            <w:tcW w:w="1106" w:type="dxa"/>
            <w:tcBorders>
              <w:top w:val="single" w:sz="18" w:space="0" w:color="000000"/>
              <w:bottom w:val="single" w:sz="4" w:space="0" w:color="auto"/>
            </w:tcBorders>
          </w:tcPr>
          <w:p w14:paraId="501DEE47" w14:textId="77777777" w:rsidR="00E7314B" w:rsidRPr="00A852EE" w:rsidRDefault="00E7314B" w:rsidP="009F513F">
            <w:pPr>
              <w:pStyle w:val="Tabelltext"/>
              <w:spacing w:line="300" w:lineRule="atLeast"/>
              <w:rPr>
                <w:b/>
                <w:bCs/>
                <w:sz w:val="16"/>
                <w:szCs w:val="16"/>
                <w:lang w:val="fi-FI"/>
              </w:rPr>
            </w:pPr>
            <w:r w:rsidRPr="00A852EE">
              <w:rPr>
                <w:b/>
                <w:bCs/>
                <w:sz w:val="16"/>
                <w:szCs w:val="16"/>
              </w:rPr>
              <w:t>FORMAT</w:t>
            </w:r>
          </w:p>
        </w:tc>
        <w:tc>
          <w:tcPr>
            <w:tcW w:w="1985" w:type="dxa"/>
            <w:tcBorders>
              <w:top w:val="single" w:sz="18" w:space="0" w:color="000000"/>
              <w:bottom w:val="single" w:sz="4" w:space="0" w:color="auto"/>
            </w:tcBorders>
          </w:tcPr>
          <w:p w14:paraId="274AFECC" w14:textId="77777777" w:rsidR="00E7314B" w:rsidRPr="009F513F" w:rsidRDefault="00E7314B" w:rsidP="009F513F">
            <w:pPr>
              <w:pStyle w:val="Tabelltext"/>
              <w:spacing w:line="300" w:lineRule="atLeast"/>
              <w:rPr>
                <w:sz w:val="16"/>
                <w:szCs w:val="16"/>
                <w:lang w:val="fi-FI"/>
              </w:rPr>
            </w:pPr>
            <w:proofErr w:type="spellStart"/>
            <w:r w:rsidRPr="009F513F">
              <w:rPr>
                <w:sz w:val="16"/>
                <w:szCs w:val="16"/>
              </w:rPr>
              <w:t>YYYMMDDThhmmss.nnn</w:t>
            </w:r>
            <w:proofErr w:type="spellEnd"/>
          </w:p>
        </w:tc>
        <w:tc>
          <w:tcPr>
            <w:tcW w:w="1701" w:type="dxa"/>
            <w:tcBorders>
              <w:top w:val="single" w:sz="18" w:space="0" w:color="000000"/>
              <w:bottom w:val="single" w:sz="4" w:space="0" w:color="auto"/>
            </w:tcBorders>
          </w:tcPr>
          <w:p w14:paraId="031DAC42" w14:textId="77777777" w:rsidR="00E7314B" w:rsidRPr="009F513F" w:rsidRDefault="00E7314B" w:rsidP="009F513F">
            <w:pPr>
              <w:pStyle w:val="Tabelltext"/>
              <w:spacing w:line="300" w:lineRule="atLeast"/>
              <w:rPr>
                <w:sz w:val="16"/>
                <w:szCs w:val="16"/>
                <w:lang w:val="fi-FI"/>
              </w:rPr>
            </w:pPr>
            <w:r w:rsidRPr="009F513F">
              <w:rPr>
                <w:sz w:val="16"/>
                <w:szCs w:val="16"/>
              </w:rPr>
              <w:t>double</w:t>
            </w:r>
          </w:p>
        </w:tc>
        <w:tc>
          <w:tcPr>
            <w:tcW w:w="1417" w:type="dxa"/>
            <w:tcBorders>
              <w:top w:val="single" w:sz="18" w:space="0" w:color="000000"/>
              <w:bottom w:val="single" w:sz="4" w:space="0" w:color="auto"/>
            </w:tcBorders>
          </w:tcPr>
          <w:p w14:paraId="246612C8" w14:textId="77777777" w:rsidR="00E7314B" w:rsidRPr="009F513F" w:rsidRDefault="00E7314B" w:rsidP="009F513F">
            <w:pPr>
              <w:pStyle w:val="Tabelltext"/>
              <w:spacing w:line="300" w:lineRule="atLeast"/>
              <w:rPr>
                <w:sz w:val="16"/>
                <w:szCs w:val="16"/>
                <w:lang w:val="fi-FI"/>
              </w:rPr>
            </w:pPr>
            <w:r w:rsidRPr="009F513F">
              <w:rPr>
                <w:sz w:val="16"/>
                <w:szCs w:val="16"/>
              </w:rPr>
              <w:t>double</w:t>
            </w:r>
          </w:p>
        </w:tc>
        <w:tc>
          <w:tcPr>
            <w:tcW w:w="1134" w:type="dxa"/>
            <w:tcBorders>
              <w:top w:val="single" w:sz="18" w:space="0" w:color="000000"/>
              <w:bottom w:val="single" w:sz="4" w:space="0" w:color="auto"/>
            </w:tcBorders>
          </w:tcPr>
          <w:p w14:paraId="7AEB3BFA" w14:textId="77777777" w:rsidR="00E7314B" w:rsidRPr="009F513F" w:rsidRDefault="00E7314B" w:rsidP="009F513F">
            <w:pPr>
              <w:pStyle w:val="Tabelltext"/>
              <w:spacing w:line="300" w:lineRule="atLeast"/>
              <w:rPr>
                <w:sz w:val="16"/>
                <w:szCs w:val="16"/>
                <w:lang w:val="fi-FI"/>
              </w:rPr>
            </w:pPr>
            <w:r w:rsidRPr="009F513F">
              <w:rPr>
                <w:sz w:val="16"/>
                <w:szCs w:val="16"/>
              </w:rPr>
              <w:t>double</w:t>
            </w:r>
          </w:p>
        </w:tc>
        <w:tc>
          <w:tcPr>
            <w:tcW w:w="1328" w:type="dxa"/>
            <w:tcBorders>
              <w:top w:val="single" w:sz="18" w:space="0" w:color="000000"/>
              <w:bottom w:val="single" w:sz="4" w:space="0" w:color="auto"/>
            </w:tcBorders>
          </w:tcPr>
          <w:p w14:paraId="2D68D4F1" w14:textId="77777777" w:rsidR="00E7314B" w:rsidRPr="009F513F" w:rsidRDefault="00E7314B" w:rsidP="009F513F">
            <w:pPr>
              <w:pStyle w:val="Tabelltext"/>
              <w:spacing w:line="300" w:lineRule="atLeast"/>
              <w:rPr>
                <w:sz w:val="16"/>
                <w:szCs w:val="16"/>
                <w:lang w:val="fi-FI"/>
              </w:rPr>
            </w:pPr>
            <w:r w:rsidRPr="009F513F">
              <w:rPr>
                <w:sz w:val="16"/>
                <w:szCs w:val="16"/>
              </w:rPr>
              <w:t>double</w:t>
            </w:r>
          </w:p>
        </w:tc>
      </w:tr>
      <w:tr w:rsidR="00E7314B" w:rsidRPr="00E1039F" w14:paraId="50225896" w14:textId="77777777" w:rsidTr="009F513F">
        <w:tc>
          <w:tcPr>
            <w:tcW w:w="1106" w:type="dxa"/>
            <w:tcBorders>
              <w:top w:val="single" w:sz="4" w:space="0" w:color="auto"/>
              <w:bottom w:val="nil"/>
            </w:tcBorders>
          </w:tcPr>
          <w:p w14:paraId="74CA2662" w14:textId="77777777" w:rsidR="00E7314B" w:rsidRPr="008A2CEB" w:rsidRDefault="00E7314B" w:rsidP="009F513F">
            <w:pPr>
              <w:pStyle w:val="Tabelltext"/>
              <w:tabs>
                <w:tab w:val="left" w:pos="900"/>
              </w:tabs>
              <w:spacing w:line="300" w:lineRule="atLeast"/>
              <w:rPr>
                <w:sz w:val="20"/>
                <w:szCs w:val="20"/>
                <w:lang w:val="fi-FI"/>
              </w:rPr>
            </w:pPr>
            <w:r>
              <w:rPr>
                <w:sz w:val="20"/>
                <w:szCs w:val="20"/>
              </w:rPr>
              <w:tab/>
            </w:r>
          </w:p>
        </w:tc>
        <w:tc>
          <w:tcPr>
            <w:tcW w:w="1985" w:type="dxa"/>
            <w:tcBorders>
              <w:top w:val="single" w:sz="4" w:space="0" w:color="auto"/>
            </w:tcBorders>
          </w:tcPr>
          <w:p w14:paraId="0A2F6562" w14:textId="77777777" w:rsidR="00E7314B" w:rsidRPr="005A4A3E" w:rsidRDefault="00E7314B" w:rsidP="009F513F">
            <w:pPr>
              <w:pStyle w:val="Tabelltext"/>
              <w:spacing w:line="300" w:lineRule="atLeast"/>
              <w:rPr>
                <w:color w:val="D5121E" w:themeColor="accent1"/>
                <w:sz w:val="20"/>
                <w:szCs w:val="20"/>
                <w:lang w:val="fi-FI"/>
              </w:rPr>
            </w:pPr>
          </w:p>
        </w:tc>
        <w:tc>
          <w:tcPr>
            <w:tcW w:w="1701" w:type="dxa"/>
            <w:tcBorders>
              <w:top w:val="single" w:sz="4" w:space="0" w:color="auto"/>
            </w:tcBorders>
          </w:tcPr>
          <w:p w14:paraId="575103BE" w14:textId="77777777" w:rsidR="00E7314B" w:rsidRPr="005A4A3E" w:rsidRDefault="00E7314B" w:rsidP="009F513F">
            <w:pPr>
              <w:pStyle w:val="Tabelltext"/>
              <w:spacing w:line="300" w:lineRule="atLeast"/>
              <w:rPr>
                <w:color w:val="D5121E" w:themeColor="accent1"/>
                <w:sz w:val="20"/>
                <w:szCs w:val="20"/>
                <w:lang w:val="fi-FI"/>
              </w:rPr>
            </w:pPr>
          </w:p>
        </w:tc>
        <w:tc>
          <w:tcPr>
            <w:tcW w:w="1417" w:type="dxa"/>
            <w:tcBorders>
              <w:top w:val="single" w:sz="4" w:space="0" w:color="auto"/>
            </w:tcBorders>
          </w:tcPr>
          <w:p w14:paraId="5A097121" w14:textId="77777777" w:rsidR="00E7314B" w:rsidRPr="005A4A3E" w:rsidRDefault="00E7314B" w:rsidP="009F513F">
            <w:pPr>
              <w:pStyle w:val="Tabelltext"/>
              <w:spacing w:line="300" w:lineRule="atLeast"/>
              <w:rPr>
                <w:color w:val="D5121E" w:themeColor="accent1"/>
                <w:sz w:val="20"/>
                <w:szCs w:val="20"/>
                <w:lang w:val="fi-FI"/>
              </w:rPr>
            </w:pPr>
          </w:p>
        </w:tc>
        <w:tc>
          <w:tcPr>
            <w:tcW w:w="1134" w:type="dxa"/>
            <w:tcBorders>
              <w:top w:val="single" w:sz="4" w:space="0" w:color="auto"/>
            </w:tcBorders>
          </w:tcPr>
          <w:p w14:paraId="3745E86A" w14:textId="77777777" w:rsidR="00E7314B" w:rsidRPr="005A4A3E" w:rsidRDefault="00E7314B" w:rsidP="009F513F">
            <w:pPr>
              <w:pStyle w:val="Tabelltext"/>
              <w:spacing w:line="300" w:lineRule="atLeast"/>
              <w:rPr>
                <w:color w:val="D5121E" w:themeColor="accent1"/>
                <w:sz w:val="20"/>
                <w:szCs w:val="20"/>
                <w:lang w:val="fi-FI"/>
              </w:rPr>
            </w:pPr>
          </w:p>
        </w:tc>
        <w:tc>
          <w:tcPr>
            <w:tcW w:w="1328" w:type="dxa"/>
            <w:tcBorders>
              <w:top w:val="single" w:sz="4" w:space="0" w:color="auto"/>
            </w:tcBorders>
          </w:tcPr>
          <w:p w14:paraId="0FF1F3CA" w14:textId="77777777" w:rsidR="00E7314B" w:rsidRPr="005A4A3E" w:rsidRDefault="00E7314B" w:rsidP="009F513F">
            <w:pPr>
              <w:pStyle w:val="Tabelltext"/>
              <w:spacing w:line="300" w:lineRule="atLeast"/>
              <w:rPr>
                <w:color w:val="D5121E" w:themeColor="accent1"/>
                <w:sz w:val="20"/>
                <w:szCs w:val="20"/>
                <w:lang w:val="fi-FI"/>
              </w:rPr>
            </w:pPr>
          </w:p>
        </w:tc>
      </w:tr>
    </w:tbl>
    <w:p w14:paraId="04BAEA8A" w14:textId="1FF3C6FC" w:rsidR="00A852EE" w:rsidRDefault="00E7314B" w:rsidP="00A852EE">
      <w:pPr>
        <w:pStyle w:val="NormalIndent"/>
        <w:rPr>
          <w:lang w:val="en-US"/>
        </w:rPr>
      </w:pPr>
      <w:r w:rsidRPr="00101B8D">
        <w:rPr>
          <w:lang w:val="en-US"/>
        </w:rPr>
        <w:t>The file is named in the format [</w:t>
      </w:r>
      <w:r w:rsidR="009F2619">
        <w:rPr>
          <w:lang w:val="en-US"/>
        </w:rPr>
        <w:t>resource</w:t>
      </w:r>
      <w:r w:rsidRPr="00101B8D">
        <w:rPr>
          <w:lang w:val="en-US"/>
        </w:rPr>
        <w:t xml:space="preserve"> name]_aFRR_[test direction]_[yyyymmdd].csv</w:t>
      </w:r>
    </w:p>
    <w:p w14:paraId="7FF32F5A" w14:textId="50A49039" w:rsidR="00644ACF" w:rsidRDefault="00644ACF" w:rsidP="00644ACF">
      <w:pPr>
        <w:pStyle w:val="NormalIndent"/>
        <w:rPr>
          <w:lang w:val="en-US"/>
        </w:rPr>
      </w:pPr>
      <w:r w:rsidRPr="00644ACF">
        <w:rPr>
          <w:lang w:val="en-US"/>
        </w:rPr>
        <w:t xml:space="preserve">In the case of a </w:t>
      </w:r>
      <w:r>
        <w:rPr>
          <w:lang w:val="en-US"/>
        </w:rPr>
        <w:t>c</w:t>
      </w:r>
      <w:r w:rsidRPr="00644ACF">
        <w:rPr>
          <w:lang w:val="en-US"/>
        </w:rPr>
        <w:t xml:space="preserve">ontractual </w:t>
      </w:r>
      <w:r>
        <w:rPr>
          <w:lang w:val="en-US"/>
        </w:rPr>
        <w:t>b</w:t>
      </w:r>
      <w:r w:rsidRPr="00644ACF">
        <w:rPr>
          <w:lang w:val="en-US"/>
        </w:rPr>
        <w:t xml:space="preserve">alancing </w:t>
      </w:r>
      <w:r>
        <w:rPr>
          <w:lang w:val="en-US"/>
        </w:rPr>
        <w:t>s</w:t>
      </w:r>
      <w:r w:rsidRPr="00644ACF">
        <w:rPr>
          <w:lang w:val="en-US"/>
        </w:rPr>
        <w:t xml:space="preserve">ervice </w:t>
      </w:r>
      <w:r>
        <w:rPr>
          <w:lang w:val="en-US"/>
        </w:rPr>
        <w:t>p</w:t>
      </w:r>
      <w:r w:rsidRPr="00644ACF">
        <w:rPr>
          <w:lang w:val="en-US"/>
        </w:rPr>
        <w:t xml:space="preserve">rovider or an </w:t>
      </w:r>
      <w:r>
        <w:rPr>
          <w:lang w:val="en-US"/>
        </w:rPr>
        <w:t>i</w:t>
      </w:r>
      <w:r w:rsidRPr="00644ACF">
        <w:rPr>
          <w:lang w:val="en-US"/>
        </w:rPr>
        <w:t xml:space="preserve">ndependent </w:t>
      </w:r>
      <w:r>
        <w:rPr>
          <w:lang w:val="en-US"/>
        </w:rPr>
        <w:t>a</w:t>
      </w:r>
      <w:r w:rsidRPr="00644ACF">
        <w:rPr>
          <w:lang w:val="en-US"/>
        </w:rPr>
        <w:t xml:space="preserve">ggregator, a column </w:t>
      </w:r>
      <w:proofErr w:type="spellStart"/>
      <w:r w:rsidRPr="00644ACF">
        <w:rPr>
          <w:i/>
          <w:iCs/>
          <w:lang w:val="en-US"/>
        </w:rPr>
        <w:t>delivered_energy</w:t>
      </w:r>
      <w:proofErr w:type="spellEnd"/>
      <w:r w:rsidRPr="00644ACF">
        <w:rPr>
          <w:lang w:val="en-US"/>
        </w:rPr>
        <w:t xml:space="preserve"> is added to Table 2 for the delivered balancing energy to check the energy calculation. The </w:t>
      </w:r>
      <w:r>
        <w:rPr>
          <w:lang w:val="en-US"/>
        </w:rPr>
        <w:t>c</w:t>
      </w:r>
      <w:r w:rsidRPr="00644ACF">
        <w:rPr>
          <w:lang w:val="en-US"/>
        </w:rPr>
        <w:t xml:space="preserve">ontractual </w:t>
      </w:r>
      <w:r>
        <w:rPr>
          <w:lang w:val="en-US"/>
        </w:rPr>
        <w:t>b</w:t>
      </w:r>
      <w:r w:rsidRPr="00644ACF">
        <w:rPr>
          <w:lang w:val="en-US"/>
        </w:rPr>
        <w:t xml:space="preserve">alancing </w:t>
      </w:r>
      <w:r>
        <w:rPr>
          <w:lang w:val="en-US"/>
        </w:rPr>
        <w:t>s</w:t>
      </w:r>
      <w:r w:rsidRPr="00644ACF">
        <w:rPr>
          <w:lang w:val="en-US"/>
        </w:rPr>
        <w:t xml:space="preserve">ervice </w:t>
      </w:r>
      <w:r>
        <w:rPr>
          <w:lang w:val="en-US"/>
        </w:rPr>
        <w:t>p</w:t>
      </w:r>
      <w:r w:rsidRPr="00644ACF">
        <w:rPr>
          <w:lang w:val="en-US"/>
        </w:rPr>
        <w:t xml:space="preserve">rovider reports the results per balance responsibility, and the </w:t>
      </w:r>
      <w:r>
        <w:rPr>
          <w:lang w:val="en-US"/>
        </w:rPr>
        <w:t>i</w:t>
      </w:r>
      <w:r w:rsidRPr="00644ACF">
        <w:rPr>
          <w:lang w:val="en-US"/>
        </w:rPr>
        <w:t xml:space="preserve">ndependent </w:t>
      </w:r>
      <w:r>
        <w:rPr>
          <w:lang w:val="en-US"/>
        </w:rPr>
        <w:t>a</w:t>
      </w:r>
      <w:r w:rsidRPr="00644ACF">
        <w:rPr>
          <w:lang w:val="en-US"/>
        </w:rPr>
        <w:t>ggregator reports the results per open supplier (RE, electricity retailer) and per metering grid area (MGA).</w:t>
      </w:r>
    </w:p>
    <w:p w14:paraId="5A5BFD83" w14:textId="77777777" w:rsidR="0088248A" w:rsidRPr="00101B8D" w:rsidRDefault="0088248A" w:rsidP="00644ACF">
      <w:pPr>
        <w:pStyle w:val="NormalIndent"/>
        <w:rPr>
          <w:lang w:val="en-US"/>
        </w:rPr>
      </w:pPr>
    </w:p>
    <w:p w14:paraId="3527AB3B" w14:textId="4B648FE2" w:rsidR="006C0040" w:rsidRPr="00E1039F" w:rsidRDefault="009F2619" w:rsidP="00827D9B">
      <w:pPr>
        <w:pStyle w:val="Heading1"/>
        <w:rPr>
          <w:b w:val="0"/>
          <w:bCs/>
          <w:sz w:val="32"/>
          <w:szCs w:val="24"/>
        </w:rPr>
      </w:pPr>
      <w:proofErr w:type="spellStart"/>
      <w:r>
        <w:rPr>
          <w:b w:val="0"/>
          <w:bCs/>
          <w:sz w:val="32"/>
          <w:szCs w:val="24"/>
        </w:rPr>
        <w:t>References</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1"/>
        <w:gridCol w:w="8444"/>
      </w:tblGrid>
      <w:tr w:rsidR="007E6C6C" w:rsidRPr="0088248A" w14:paraId="72AE8F52" w14:textId="77777777" w:rsidTr="009F2619">
        <w:trPr>
          <w:tblCellSpacing w:w="15" w:type="dxa"/>
        </w:trPr>
        <w:tc>
          <w:tcPr>
            <w:tcW w:w="770" w:type="pct"/>
            <w:hideMark/>
          </w:tcPr>
          <w:p w14:paraId="3C6CBFC3" w14:textId="77777777" w:rsidR="007E6C6C" w:rsidRPr="00E1039F" w:rsidRDefault="007E6C6C" w:rsidP="007E6C6C">
            <w:pPr>
              <w:pStyle w:val="Bibliography"/>
              <w:ind w:left="1304"/>
              <w:rPr>
                <w:noProof/>
                <w:sz w:val="24"/>
                <w:lang w:val="fi-FI"/>
              </w:rPr>
            </w:pPr>
            <w:r w:rsidRPr="00E1039F">
              <w:rPr>
                <w:noProof/>
              </w:rPr>
              <w:t xml:space="preserve">[1] </w:t>
            </w:r>
          </w:p>
        </w:tc>
        <w:tc>
          <w:tcPr>
            <w:tcW w:w="4185" w:type="pct"/>
            <w:hideMark/>
          </w:tcPr>
          <w:p w14:paraId="33057036" w14:textId="0AB7FAD6" w:rsidR="009C6053" w:rsidRPr="009F2619" w:rsidRDefault="009F2619" w:rsidP="009F2619">
            <w:pPr>
              <w:pStyle w:val="Bibliography"/>
              <w:rPr>
                <w:noProof/>
              </w:rPr>
            </w:pPr>
            <w:r>
              <w:rPr>
                <w:noProof/>
              </w:rPr>
              <w:t>The technical requirements and the prequalification process of Automatic Frequency Restoration Reserve (aFRR)</w:t>
            </w:r>
          </w:p>
        </w:tc>
      </w:tr>
      <w:tr w:rsidR="007E6C6C" w:rsidRPr="0088248A" w14:paraId="3E3BFD7A" w14:textId="77777777" w:rsidTr="009F2619">
        <w:trPr>
          <w:trHeight w:val="583"/>
          <w:tblCellSpacing w:w="15" w:type="dxa"/>
        </w:trPr>
        <w:tc>
          <w:tcPr>
            <w:tcW w:w="770" w:type="pct"/>
          </w:tcPr>
          <w:p w14:paraId="5AAB662F" w14:textId="171DEBC6" w:rsidR="007E6C6C" w:rsidRPr="00FE36A4" w:rsidRDefault="009C6053" w:rsidP="000C1BBD">
            <w:pPr>
              <w:pStyle w:val="Bibliography"/>
              <w:jc w:val="right"/>
              <w:rPr>
                <w:noProof/>
                <w:lang w:val="fi-FI"/>
              </w:rPr>
            </w:pPr>
            <w:r>
              <w:rPr>
                <w:noProof/>
              </w:rPr>
              <w:t>[2]</w:t>
            </w:r>
          </w:p>
        </w:tc>
        <w:tc>
          <w:tcPr>
            <w:tcW w:w="4185" w:type="pct"/>
          </w:tcPr>
          <w:p w14:paraId="7C7C0E42" w14:textId="388E8EF1" w:rsidR="007E6C6C" w:rsidRPr="00101B8D" w:rsidRDefault="00A7211B" w:rsidP="00BF26A0">
            <w:pPr>
              <w:pStyle w:val="Bibliography"/>
              <w:rPr>
                <w:noProof/>
                <w:lang w:val="en-US"/>
              </w:rPr>
            </w:pPr>
            <w:proofErr w:type="spellStart"/>
            <w:r w:rsidRPr="00A7211B">
              <w:rPr>
                <w:lang w:val="fi-FI"/>
              </w:rPr>
              <w:t>Guideline</w:t>
            </w:r>
            <w:proofErr w:type="spellEnd"/>
            <w:r w:rsidRPr="00A7211B">
              <w:rPr>
                <w:lang w:val="fi-FI"/>
              </w:rPr>
              <w:t xml:space="preserve"> for </w:t>
            </w:r>
            <w:proofErr w:type="spellStart"/>
            <w:r w:rsidRPr="00A7211B">
              <w:rPr>
                <w:lang w:val="fi-FI"/>
              </w:rPr>
              <w:t>variable</w:t>
            </w:r>
            <w:proofErr w:type="spellEnd"/>
            <w:r w:rsidRPr="00A7211B">
              <w:rPr>
                <w:lang w:val="fi-FI"/>
              </w:rPr>
              <w:t xml:space="preserve"> </w:t>
            </w:r>
            <w:proofErr w:type="spellStart"/>
            <w:r w:rsidRPr="00A7211B">
              <w:rPr>
                <w:lang w:val="fi-FI"/>
              </w:rPr>
              <w:t>production</w:t>
            </w:r>
            <w:proofErr w:type="spellEnd"/>
            <w:r w:rsidRPr="00A7211B">
              <w:rPr>
                <w:lang w:val="fi-FI"/>
              </w:rPr>
              <w:t xml:space="preserve"> and </w:t>
            </w:r>
            <w:proofErr w:type="spellStart"/>
            <w:r w:rsidRPr="00A7211B">
              <w:rPr>
                <w:lang w:val="fi-FI"/>
              </w:rPr>
              <w:t>consumption</w:t>
            </w:r>
            <w:proofErr w:type="spellEnd"/>
            <w:r w:rsidRPr="00A7211B">
              <w:rPr>
                <w:lang w:val="fi-FI"/>
              </w:rPr>
              <w:t xml:space="preserve"> in </w:t>
            </w:r>
            <w:proofErr w:type="spellStart"/>
            <w:r w:rsidRPr="00A7211B">
              <w:rPr>
                <w:lang w:val="fi-FI"/>
              </w:rPr>
              <w:t>automatic</w:t>
            </w:r>
            <w:proofErr w:type="spellEnd"/>
            <w:r w:rsidRPr="00A7211B">
              <w:rPr>
                <w:lang w:val="fi-FI"/>
              </w:rPr>
              <w:t xml:space="preserve"> </w:t>
            </w:r>
            <w:proofErr w:type="spellStart"/>
            <w:r w:rsidRPr="00A7211B">
              <w:rPr>
                <w:lang w:val="fi-FI"/>
              </w:rPr>
              <w:t>reserves</w:t>
            </w:r>
            <w:proofErr w:type="spellEnd"/>
          </w:p>
        </w:tc>
      </w:tr>
    </w:tbl>
    <w:p w14:paraId="5DFEEF24" w14:textId="38BDABEE" w:rsidR="00AF75D9" w:rsidRPr="00101B8D" w:rsidRDefault="00AF75D9" w:rsidP="007E6C6C">
      <w:pPr>
        <w:pStyle w:val="NormalIndent"/>
        <w:ind w:left="0"/>
        <w:rPr>
          <w:i/>
          <w:iCs/>
          <w:sz w:val="2"/>
          <w:szCs w:val="2"/>
          <w:lang w:val="en-US"/>
        </w:rPr>
      </w:pPr>
    </w:p>
    <w:sectPr w:rsidR="00AF75D9" w:rsidRPr="00101B8D" w:rsidSect="00B10B16">
      <w:headerReference w:type="default" r:id="rId13"/>
      <w:headerReference w:type="first" r:id="rId14"/>
      <w:pgSz w:w="11906" w:h="16838" w:code="9"/>
      <w:pgMar w:top="2835" w:right="567" w:bottom="1418" w:left="1304" w:header="567"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8DE6" w14:textId="77777777" w:rsidR="00F642C0" w:rsidRDefault="00F642C0" w:rsidP="00E439C3">
      <w:r>
        <w:separator/>
      </w:r>
    </w:p>
  </w:endnote>
  <w:endnote w:type="continuationSeparator" w:id="0">
    <w:p w14:paraId="558660F8" w14:textId="77777777" w:rsidR="00F642C0" w:rsidRDefault="00F642C0" w:rsidP="00E439C3">
      <w:r>
        <w:continuationSeparator/>
      </w:r>
    </w:p>
  </w:endnote>
  <w:endnote w:type="continuationNotice" w:id="1">
    <w:p w14:paraId="630426F2" w14:textId="77777777" w:rsidR="00F642C0" w:rsidRDefault="00F6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D340" w14:textId="77777777" w:rsidR="00F642C0" w:rsidRDefault="00F642C0" w:rsidP="00E439C3">
      <w:r>
        <w:separator/>
      </w:r>
    </w:p>
  </w:footnote>
  <w:footnote w:type="continuationSeparator" w:id="0">
    <w:p w14:paraId="05DCAB46" w14:textId="77777777" w:rsidR="00F642C0" w:rsidRDefault="00F642C0" w:rsidP="00E439C3">
      <w:r>
        <w:continuationSeparator/>
      </w:r>
    </w:p>
  </w:footnote>
  <w:footnote w:type="continuationNotice" w:id="1">
    <w:p w14:paraId="000EC87F" w14:textId="77777777" w:rsidR="00F642C0" w:rsidRDefault="00F64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5387"/>
      <w:gridCol w:w="1838"/>
      <w:gridCol w:w="1903"/>
      <w:gridCol w:w="822"/>
    </w:tblGrid>
    <w:tr w:rsidR="00046B45" w:rsidRPr="00CB2692" w14:paraId="4D18F92F" w14:textId="77777777" w:rsidTr="00EA21E1">
      <w:trPr>
        <w:trHeight w:val="567"/>
      </w:trPr>
      <w:tc>
        <w:tcPr>
          <w:tcW w:w="5387" w:type="dxa"/>
          <w:vMerge w:val="restart"/>
          <w:vAlign w:val="bottom"/>
        </w:tcPr>
        <w:p w14:paraId="796FA509" w14:textId="77219ECD" w:rsidR="00046B45" w:rsidRPr="00CB2692" w:rsidRDefault="00046B45" w:rsidP="00D11040">
          <w:pPr>
            <w:pStyle w:val="Header"/>
            <w:rPr>
              <w:noProof/>
              <w:lang w:eastAsia="fi-FI"/>
            </w:rPr>
          </w:pPr>
          <w:r w:rsidRPr="00B9011E">
            <w:rPr>
              <w:noProof/>
              <w:lang w:eastAsia="fi-FI"/>
            </w:rPr>
            <w:drawing>
              <wp:inline distT="0" distB="0" distL="0" distR="0" wp14:anchorId="7E085C72" wp14:editId="21CF7E9F">
                <wp:extent cx="1713235" cy="319087"/>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rotWithShape="1">
                        <a:blip r:embed="rId1">
                          <a:extLst>
                            <a:ext uri="{28A0092B-C50C-407E-A947-70E740481C1C}">
                              <a14:useLocalDpi xmlns:a14="http://schemas.microsoft.com/office/drawing/2010/main" val="0"/>
                            </a:ext>
                          </a:extLst>
                        </a:blip>
                        <a:srcRect t="1" b="5545"/>
                        <a:stretch/>
                      </pic:blipFill>
                      <pic:spPr bwMode="auto">
                        <a:xfrm>
                          <a:off x="0" y="0"/>
                          <a:ext cx="1714751" cy="3193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8" w:type="dxa"/>
        </w:tcPr>
        <w:p w14:paraId="4B1B31D2" w14:textId="77777777" w:rsidR="00046B45" w:rsidRPr="00CB2692" w:rsidRDefault="00046B45" w:rsidP="00B3364A">
          <w:pPr>
            <w:pStyle w:val="Header"/>
            <w:rPr>
              <w:b/>
              <w:noProof/>
            </w:rPr>
          </w:pPr>
        </w:p>
      </w:tc>
      <w:tc>
        <w:tcPr>
          <w:tcW w:w="1903" w:type="dxa"/>
        </w:tcPr>
        <w:p w14:paraId="6D532053" w14:textId="77777777" w:rsidR="00046B45" w:rsidRPr="00CB2692" w:rsidRDefault="00046B45" w:rsidP="00B60068">
          <w:pPr>
            <w:pStyle w:val="Header"/>
            <w:jc w:val="right"/>
            <w:rPr>
              <w:noProof/>
            </w:rPr>
          </w:pPr>
        </w:p>
      </w:tc>
      <w:tc>
        <w:tcPr>
          <w:tcW w:w="822" w:type="dxa"/>
        </w:tcPr>
        <w:p w14:paraId="290C0498" w14:textId="77777777" w:rsidR="00046B45" w:rsidRPr="00CB2692" w:rsidRDefault="00046B45" w:rsidP="00B60068">
          <w:pPr>
            <w:pStyle w:val="Header"/>
            <w:jc w:val="right"/>
            <w:rPr>
              <w:noProof/>
            </w:rPr>
          </w:pPr>
        </w:p>
      </w:tc>
    </w:tr>
    <w:tr w:rsidR="00046B45" w:rsidRPr="00CB2692" w14:paraId="13A43EB3" w14:textId="77777777" w:rsidTr="00EA21E1">
      <w:tc>
        <w:tcPr>
          <w:tcW w:w="5387" w:type="dxa"/>
          <w:vMerge/>
        </w:tcPr>
        <w:p w14:paraId="521C623B" w14:textId="77777777" w:rsidR="00046B45" w:rsidRPr="00CB2692" w:rsidRDefault="00046B45" w:rsidP="0042008E">
          <w:pPr>
            <w:pStyle w:val="Header"/>
            <w:rPr>
              <w:noProof/>
            </w:rPr>
          </w:pPr>
        </w:p>
      </w:tc>
      <w:tc>
        <w:tcPr>
          <w:tcW w:w="1838" w:type="dxa"/>
        </w:tcPr>
        <w:p w14:paraId="25F14954" w14:textId="3218C818" w:rsidR="00046B45" w:rsidRPr="00EC6586" w:rsidRDefault="00046B45" w:rsidP="00A663CA">
          <w:pPr>
            <w:pStyle w:val="Header"/>
            <w:rPr>
              <w:b/>
              <w:noProof/>
            </w:rPr>
          </w:pPr>
        </w:p>
      </w:tc>
      <w:tc>
        <w:tcPr>
          <w:tcW w:w="1903" w:type="dxa"/>
        </w:tcPr>
        <w:p w14:paraId="3496D177" w14:textId="77777777" w:rsidR="00046B45" w:rsidRPr="00CB2692" w:rsidRDefault="00046B45" w:rsidP="00B60068">
          <w:pPr>
            <w:pStyle w:val="Header"/>
            <w:jc w:val="right"/>
            <w:rPr>
              <w:noProof/>
            </w:rPr>
          </w:pPr>
          <w:bookmarkStart w:id="1" w:name="dnumber"/>
          <w:bookmarkEnd w:id="1"/>
        </w:p>
      </w:tc>
      <w:tc>
        <w:tcPr>
          <w:tcW w:w="822" w:type="dxa"/>
        </w:tcPr>
        <w:p w14:paraId="18EE93AE" w14:textId="633AD1CF" w:rsidR="00046B45" w:rsidRPr="00CB2692" w:rsidRDefault="00046B45" w:rsidP="00B60068">
          <w:pPr>
            <w:pStyle w:val="Header"/>
            <w:jc w:val="right"/>
            <w:rPr>
              <w:noProof/>
            </w:rPr>
          </w:pPr>
          <w:r w:rsidRPr="00CB2692">
            <w:rPr>
              <w:noProof/>
            </w:rPr>
            <w:fldChar w:fldCharType="begin"/>
          </w:r>
          <w:r w:rsidRPr="00CB2692">
            <w:rPr>
              <w:noProof/>
            </w:rPr>
            <w:instrText xml:space="preserve"> PAGE  \* MERGEFORMAT </w:instrText>
          </w:r>
          <w:r w:rsidRPr="00CB2692">
            <w:rPr>
              <w:noProof/>
            </w:rPr>
            <w:fldChar w:fldCharType="separate"/>
          </w:r>
          <w:r w:rsidR="00C41DA1">
            <w:rPr>
              <w:noProof/>
            </w:rPr>
            <w:t>17</w:t>
          </w:r>
          <w:r w:rsidRPr="00CB2692">
            <w:rPr>
              <w:noProof/>
            </w:rPr>
            <w:fldChar w:fldCharType="end"/>
          </w:r>
          <w:r w:rsidRPr="00CB2692">
            <w:rPr>
              <w:noProof/>
            </w:rPr>
            <w:t xml:space="preserve"> (</w:t>
          </w:r>
          <w:r>
            <w:rPr>
              <w:noProof/>
            </w:rPr>
            <w:fldChar w:fldCharType="begin"/>
          </w:r>
          <w:r>
            <w:rPr>
              <w:noProof/>
            </w:rPr>
            <w:instrText xml:space="preserve"> NUMPAGES  \* MERGEFORMAT </w:instrText>
          </w:r>
          <w:r>
            <w:rPr>
              <w:noProof/>
            </w:rPr>
            <w:fldChar w:fldCharType="separate"/>
          </w:r>
          <w:r w:rsidR="00C41DA1">
            <w:rPr>
              <w:noProof/>
            </w:rPr>
            <w:t>17</w:t>
          </w:r>
          <w:r>
            <w:rPr>
              <w:noProof/>
            </w:rPr>
            <w:fldChar w:fldCharType="end"/>
          </w:r>
          <w:r w:rsidRPr="00CB2692">
            <w:rPr>
              <w:noProof/>
            </w:rPr>
            <w:t>)</w:t>
          </w:r>
        </w:p>
      </w:tc>
    </w:tr>
    <w:tr w:rsidR="00046B45" w:rsidRPr="00CB2692" w14:paraId="265E6426" w14:textId="77777777" w:rsidTr="00EA21E1">
      <w:tc>
        <w:tcPr>
          <w:tcW w:w="5387" w:type="dxa"/>
        </w:tcPr>
        <w:p w14:paraId="1F060D41" w14:textId="77777777" w:rsidR="00046B45" w:rsidRPr="00CB2692" w:rsidRDefault="00046B45" w:rsidP="0042008E">
          <w:pPr>
            <w:pStyle w:val="Header"/>
            <w:rPr>
              <w:noProof/>
            </w:rPr>
          </w:pPr>
        </w:p>
      </w:tc>
      <w:tc>
        <w:tcPr>
          <w:tcW w:w="1838" w:type="dxa"/>
        </w:tcPr>
        <w:p w14:paraId="4637413E" w14:textId="77777777" w:rsidR="00046B45" w:rsidRPr="00CB2692" w:rsidRDefault="00046B45" w:rsidP="00B3364A">
          <w:pPr>
            <w:pStyle w:val="Header"/>
            <w:rPr>
              <w:noProof/>
            </w:rPr>
          </w:pPr>
          <w:bookmarkStart w:id="2" w:name="dclass"/>
          <w:bookmarkEnd w:id="2"/>
        </w:p>
      </w:tc>
      <w:tc>
        <w:tcPr>
          <w:tcW w:w="2725" w:type="dxa"/>
          <w:gridSpan w:val="2"/>
        </w:tcPr>
        <w:p w14:paraId="50CEBE11" w14:textId="77777777" w:rsidR="00046B45" w:rsidRPr="00CB2692" w:rsidRDefault="00046B45" w:rsidP="00B60068">
          <w:pPr>
            <w:pStyle w:val="Header"/>
            <w:jc w:val="right"/>
            <w:rPr>
              <w:noProof/>
            </w:rPr>
          </w:pPr>
          <w:bookmarkStart w:id="3" w:name="dencl"/>
          <w:bookmarkEnd w:id="3"/>
        </w:p>
      </w:tc>
    </w:tr>
    <w:tr w:rsidR="00046B45" w:rsidRPr="00CB2692" w14:paraId="1B67C439" w14:textId="77777777" w:rsidTr="00EA21E1">
      <w:tc>
        <w:tcPr>
          <w:tcW w:w="5387" w:type="dxa"/>
        </w:tcPr>
        <w:p w14:paraId="0E34D4B5" w14:textId="77777777" w:rsidR="00046B45" w:rsidRPr="00CB2692" w:rsidRDefault="00046B45" w:rsidP="0042008E">
          <w:pPr>
            <w:pStyle w:val="Header"/>
            <w:rPr>
              <w:noProof/>
            </w:rPr>
          </w:pPr>
        </w:p>
      </w:tc>
      <w:tc>
        <w:tcPr>
          <w:tcW w:w="1838" w:type="dxa"/>
        </w:tcPr>
        <w:p w14:paraId="1BD0E17F" w14:textId="77777777" w:rsidR="00046B45" w:rsidRPr="00CB2692" w:rsidRDefault="00046B45" w:rsidP="0042008E">
          <w:pPr>
            <w:pStyle w:val="Header"/>
            <w:rPr>
              <w:noProof/>
            </w:rPr>
          </w:pPr>
        </w:p>
      </w:tc>
      <w:tc>
        <w:tcPr>
          <w:tcW w:w="2725" w:type="dxa"/>
          <w:gridSpan w:val="2"/>
        </w:tcPr>
        <w:p w14:paraId="37679263" w14:textId="7790128E" w:rsidR="00046B45" w:rsidRPr="00CB2692" w:rsidRDefault="00046B45" w:rsidP="00157E70">
          <w:pPr>
            <w:pStyle w:val="Header"/>
            <w:jc w:val="right"/>
            <w:rPr>
              <w:noProof/>
            </w:rPr>
          </w:pPr>
        </w:p>
      </w:tc>
    </w:tr>
    <w:tr w:rsidR="00046B45" w:rsidRPr="006E3DEB" w14:paraId="45D9D23E" w14:textId="77777777" w:rsidTr="00EA21E1">
      <w:tc>
        <w:tcPr>
          <w:tcW w:w="5387" w:type="dxa"/>
        </w:tcPr>
        <w:p w14:paraId="76DF7387" w14:textId="58800715" w:rsidR="00046B45" w:rsidRPr="00101B8D" w:rsidRDefault="006E3DEB" w:rsidP="007B7C91">
          <w:pPr>
            <w:pStyle w:val="Header"/>
            <w:rPr>
              <w:noProof/>
              <w:lang w:val="en-US"/>
            </w:rPr>
          </w:pPr>
          <w:r w:rsidRPr="00101B8D">
            <w:rPr>
              <w:noProof/>
              <w:lang w:val="en-US"/>
            </w:rPr>
            <w:t>Automatic Frequency Restoration Reserve (aFRR) Application Form</w:t>
          </w:r>
        </w:p>
      </w:tc>
      <w:tc>
        <w:tcPr>
          <w:tcW w:w="1838" w:type="dxa"/>
        </w:tcPr>
        <w:p w14:paraId="7560046A" w14:textId="2F559C9E" w:rsidR="00046B45" w:rsidRPr="00101B8D" w:rsidRDefault="00046B45" w:rsidP="00B3364A">
          <w:pPr>
            <w:pStyle w:val="Header"/>
            <w:rPr>
              <w:noProof/>
              <w:lang w:val="en-US"/>
            </w:rPr>
          </w:pPr>
        </w:p>
      </w:tc>
      <w:tc>
        <w:tcPr>
          <w:tcW w:w="2725" w:type="dxa"/>
          <w:gridSpan w:val="2"/>
        </w:tcPr>
        <w:p w14:paraId="7F9658CE" w14:textId="3F235C64" w:rsidR="00046B45" w:rsidRPr="003330F5" w:rsidRDefault="003330F5" w:rsidP="00046B45">
          <w:pPr>
            <w:pStyle w:val="Header"/>
            <w:jc w:val="right"/>
            <w:rPr>
              <w:noProof/>
            </w:rPr>
          </w:pPr>
          <w:r w:rsidRPr="003330F5">
            <w:rPr>
              <w:noProof/>
            </w:rPr>
            <w:fldChar w:fldCharType="begin"/>
          </w:r>
          <w:r w:rsidRPr="003330F5">
            <w:rPr>
              <w:noProof/>
            </w:rPr>
            <w:instrText xml:space="preserve"> TIME \@ "d.M.yyyy" </w:instrText>
          </w:r>
          <w:r w:rsidRPr="003330F5">
            <w:rPr>
              <w:noProof/>
            </w:rPr>
            <w:fldChar w:fldCharType="separate"/>
          </w:r>
          <w:r w:rsidR="0088248A">
            <w:rPr>
              <w:noProof/>
            </w:rPr>
            <w:t>20.1.2026</w:t>
          </w:r>
          <w:r w:rsidRPr="003330F5">
            <w:rPr>
              <w:noProof/>
            </w:rPr>
            <w:fldChar w:fldCharType="end"/>
          </w:r>
          <w:r w:rsidR="007B354B" w:rsidRPr="003330F5">
            <w:rPr>
              <w:noProof/>
            </w:rPr>
            <w:t xml:space="preserve"> </w:t>
          </w:r>
        </w:p>
      </w:tc>
    </w:tr>
  </w:tbl>
  <w:p w14:paraId="506374A8" w14:textId="12F0A5F5" w:rsidR="00046B45" w:rsidRPr="00C96B96" w:rsidRDefault="00046B45" w:rsidP="00C9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DC28" w14:textId="77777777" w:rsidR="00724B92" w:rsidRDefault="00724B92">
    <w:pPr>
      <w:pStyle w:val="Header"/>
      <w:rPr>
        <w:b/>
      </w:rPr>
    </w:pPr>
  </w:p>
  <w:p w14:paraId="6AA18FB5" w14:textId="77777777" w:rsidR="00724B92" w:rsidRDefault="00724B9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DE76B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D3F74"/>
    <w:multiLevelType w:val="hybridMultilevel"/>
    <w:tmpl w:val="126AB504"/>
    <w:lvl w:ilvl="0" w:tplc="C2944B22">
      <w:start w:val="25"/>
      <w:numFmt w:val="bullet"/>
      <w:lvlText w:val="-"/>
      <w:lvlJc w:val="left"/>
      <w:pPr>
        <w:ind w:left="2024" w:hanging="360"/>
      </w:pPr>
      <w:rPr>
        <w:rFonts w:ascii="Arial" w:eastAsia="Times New Roman" w:hAnsi="Arial" w:cs="Arial"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4" w15:restartNumberingAfterBreak="0">
    <w:nsid w:val="03C130A0"/>
    <w:multiLevelType w:val="hybridMultilevel"/>
    <w:tmpl w:val="B930F0B2"/>
    <w:lvl w:ilvl="0" w:tplc="78B4032A">
      <w:start w:val="3"/>
      <w:numFmt w:val="bullet"/>
      <w:lvlText w:val=""/>
      <w:lvlJc w:val="left"/>
      <w:pPr>
        <w:ind w:left="1664" w:hanging="360"/>
      </w:pPr>
      <w:rPr>
        <w:rFonts w:ascii="Wingdings" w:eastAsia="Times New Roman" w:hAnsi="Wingdings"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041C66B0"/>
    <w:multiLevelType w:val="hybridMultilevel"/>
    <w:tmpl w:val="99E46BA2"/>
    <w:lvl w:ilvl="0" w:tplc="83249920">
      <w:start w:val="25"/>
      <w:numFmt w:val="bullet"/>
      <w:lvlText w:val="&gt;"/>
      <w:lvlJc w:val="left"/>
      <w:pPr>
        <w:ind w:left="1664"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06AA5CF0"/>
    <w:multiLevelType w:val="hybridMultilevel"/>
    <w:tmpl w:val="415E2334"/>
    <w:lvl w:ilvl="0" w:tplc="040B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7" w15:restartNumberingAfterBreak="0">
    <w:nsid w:val="0AA62097"/>
    <w:multiLevelType w:val="hybridMultilevel"/>
    <w:tmpl w:val="514C42E2"/>
    <w:lvl w:ilvl="0" w:tplc="040B0001">
      <w:start w:val="1"/>
      <w:numFmt w:val="bullet"/>
      <w:lvlText w:val=""/>
      <w:lvlJc w:val="left"/>
      <w:pPr>
        <w:ind w:left="2024" w:hanging="360"/>
      </w:pPr>
      <w:rPr>
        <w:rFonts w:ascii="Symbol" w:hAnsi="Symbol"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8" w15:restartNumberingAfterBreak="0">
    <w:nsid w:val="0D831832"/>
    <w:multiLevelType w:val="hybridMultilevel"/>
    <w:tmpl w:val="93EA1330"/>
    <w:lvl w:ilvl="0" w:tplc="C2944B22">
      <w:start w:val="25"/>
      <w:numFmt w:val="bullet"/>
      <w:lvlText w:val="-"/>
      <w:lvlJc w:val="left"/>
      <w:pPr>
        <w:ind w:left="2024" w:hanging="360"/>
      </w:pPr>
      <w:rPr>
        <w:rFonts w:ascii="Arial" w:eastAsia="Times New Roman" w:hAnsi="Arial" w:cs="Arial"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9" w15:restartNumberingAfterBreak="0">
    <w:nsid w:val="0ED948E1"/>
    <w:multiLevelType w:val="hybridMultilevel"/>
    <w:tmpl w:val="495CE190"/>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0" w15:restartNumberingAfterBreak="0">
    <w:nsid w:val="14384F4D"/>
    <w:multiLevelType w:val="hybridMultilevel"/>
    <w:tmpl w:val="F73EA92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48E3427"/>
    <w:multiLevelType w:val="hybridMultilevel"/>
    <w:tmpl w:val="11E6E6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012B03"/>
    <w:multiLevelType w:val="multilevel"/>
    <w:tmpl w:val="E3BEAF18"/>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13" w15:restartNumberingAfterBreak="0">
    <w:nsid w:val="1E847595"/>
    <w:multiLevelType w:val="hybridMultilevel"/>
    <w:tmpl w:val="5066F1A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0010F2B"/>
    <w:multiLevelType w:val="hybridMultilevel"/>
    <w:tmpl w:val="14FC5DB4"/>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21835D1E"/>
    <w:multiLevelType w:val="multilevel"/>
    <w:tmpl w:val="3C446A54"/>
    <w:styleLink w:val="Fingridluettelomerkit"/>
    <w:lvl w:ilvl="0">
      <w:start w:val="1"/>
      <w:numFmt w:val="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16"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17"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18" w15:restartNumberingAfterBreak="0">
    <w:nsid w:val="2E5D610C"/>
    <w:multiLevelType w:val="hybridMultilevel"/>
    <w:tmpl w:val="CD28F6C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01475"/>
    <w:multiLevelType w:val="hybridMultilevel"/>
    <w:tmpl w:val="E1922216"/>
    <w:lvl w:ilvl="0" w:tplc="78B4032A">
      <w:start w:val="3"/>
      <w:numFmt w:val="bullet"/>
      <w:lvlText w:val=""/>
      <w:lvlJc w:val="left"/>
      <w:pPr>
        <w:ind w:left="2968" w:hanging="360"/>
      </w:pPr>
      <w:rPr>
        <w:rFonts w:ascii="Wingdings" w:eastAsia="Times New Roman" w:hAnsi="Wingdings"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EA29DA"/>
    <w:multiLevelType w:val="hybridMultilevel"/>
    <w:tmpl w:val="664CD496"/>
    <w:lvl w:ilvl="0" w:tplc="C2944B22">
      <w:start w:val="25"/>
      <w:numFmt w:val="bullet"/>
      <w:lvlText w:val="-"/>
      <w:lvlJc w:val="left"/>
      <w:pPr>
        <w:ind w:left="2968" w:hanging="360"/>
      </w:pPr>
      <w:rPr>
        <w:rFonts w:ascii="Arial" w:eastAsia="Times New Roman" w:hAnsi="Arial" w:cs="Arial" w:hint="default"/>
      </w:rPr>
    </w:lvl>
    <w:lvl w:ilvl="1" w:tplc="C2944B22">
      <w:start w:val="25"/>
      <w:numFmt w:val="bullet"/>
      <w:lvlText w:val="-"/>
      <w:lvlJc w:val="left"/>
      <w:pPr>
        <w:ind w:left="1664" w:hanging="360"/>
      </w:pPr>
      <w:rPr>
        <w:rFonts w:ascii="Arial" w:eastAsia="Times New Roman" w:hAnsi="Arial" w:cs="Aria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367C722F"/>
    <w:multiLevelType w:val="hybridMultilevel"/>
    <w:tmpl w:val="0E9E2644"/>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3845709D"/>
    <w:multiLevelType w:val="hybridMultilevel"/>
    <w:tmpl w:val="E910BDE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3EB62011"/>
    <w:multiLevelType w:val="hybridMultilevel"/>
    <w:tmpl w:val="11428E0E"/>
    <w:lvl w:ilvl="0" w:tplc="C2944B22">
      <w:start w:val="25"/>
      <w:numFmt w:val="bullet"/>
      <w:lvlText w:val="-"/>
      <w:lvlJc w:val="left"/>
      <w:pPr>
        <w:ind w:left="2024" w:hanging="360"/>
      </w:pPr>
      <w:rPr>
        <w:rFonts w:ascii="Arial" w:eastAsia="Times New Roman" w:hAnsi="Arial" w:cs="Aria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6" w15:restartNumberingAfterBreak="0">
    <w:nsid w:val="421D1444"/>
    <w:multiLevelType w:val="hybridMultilevel"/>
    <w:tmpl w:val="5988263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425574EB"/>
    <w:multiLevelType w:val="hybridMultilevel"/>
    <w:tmpl w:val="42065F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49AE6BFC"/>
    <w:multiLevelType w:val="hybridMultilevel"/>
    <w:tmpl w:val="D7DEEA2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4AAE3B38"/>
    <w:multiLevelType w:val="hybridMultilevel"/>
    <w:tmpl w:val="1884BF8C"/>
    <w:lvl w:ilvl="0" w:tplc="78B4032A">
      <w:start w:val="3"/>
      <w:numFmt w:val="bullet"/>
      <w:lvlText w:val=""/>
      <w:lvlJc w:val="left"/>
      <w:pPr>
        <w:ind w:left="2968" w:hanging="360"/>
      </w:pPr>
      <w:rPr>
        <w:rFonts w:ascii="Wingdings" w:eastAsia="Times New Roman" w:hAnsi="Wingdings"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2AF4F89"/>
    <w:multiLevelType w:val="hybridMultilevel"/>
    <w:tmpl w:val="1BA6F15A"/>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537D3881"/>
    <w:multiLevelType w:val="hybridMultilevel"/>
    <w:tmpl w:val="F636F9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56A24065"/>
    <w:multiLevelType w:val="multilevel"/>
    <w:tmpl w:val="ACE09258"/>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C864C0F"/>
    <w:multiLevelType w:val="hybridMultilevel"/>
    <w:tmpl w:val="2152CD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5FD2500E"/>
    <w:multiLevelType w:val="hybridMultilevel"/>
    <w:tmpl w:val="F65CC1AC"/>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63A15FF7"/>
    <w:multiLevelType w:val="hybridMultilevel"/>
    <w:tmpl w:val="A89E2DDC"/>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6" w15:restartNumberingAfterBreak="0">
    <w:nsid w:val="6B1B4640"/>
    <w:multiLevelType w:val="hybridMultilevel"/>
    <w:tmpl w:val="8974C9F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0A66D6E"/>
    <w:multiLevelType w:val="hybridMultilevel"/>
    <w:tmpl w:val="BF6E6BD0"/>
    <w:lvl w:ilvl="0" w:tplc="C2944B22">
      <w:start w:val="25"/>
      <w:numFmt w:val="bullet"/>
      <w:lvlText w:val="-"/>
      <w:lvlJc w:val="left"/>
      <w:pPr>
        <w:ind w:left="2024" w:hanging="360"/>
      </w:pPr>
      <w:rPr>
        <w:rFonts w:ascii="Arial" w:eastAsia="Times New Roman" w:hAnsi="Arial" w:cs="Aria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38" w15:restartNumberingAfterBreak="0">
    <w:nsid w:val="75F05B25"/>
    <w:multiLevelType w:val="hybridMultilevel"/>
    <w:tmpl w:val="D892F9A8"/>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9" w15:restartNumberingAfterBreak="0">
    <w:nsid w:val="775710C9"/>
    <w:multiLevelType w:val="hybridMultilevel"/>
    <w:tmpl w:val="A0FEC662"/>
    <w:lvl w:ilvl="0" w:tplc="C2944B22">
      <w:start w:val="25"/>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0" w15:restartNumberingAfterBreak="0">
    <w:nsid w:val="778579FB"/>
    <w:multiLevelType w:val="hybridMultilevel"/>
    <w:tmpl w:val="E47AB9D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1" w15:restartNumberingAfterBreak="0">
    <w:nsid w:val="78C60606"/>
    <w:multiLevelType w:val="hybridMultilevel"/>
    <w:tmpl w:val="37B0B6B6"/>
    <w:lvl w:ilvl="0" w:tplc="C2944B22">
      <w:start w:val="2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2" w15:restartNumberingAfterBreak="0">
    <w:nsid w:val="7DB610A2"/>
    <w:multiLevelType w:val="hybridMultilevel"/>
    <w:tmpl w:val="8B36060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3" w15:restartNumberingAfterBreak="0">
    <w:nsid w:val="7EFA1AAB"/>
    <w:multiLevelType w:val="hybridMultilevel"/>
    <w:tmpl w:val="B096F9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56290116">
    <w:abstractNumId w:val="16"/>
  </w:num>
  <w:num w:numId="2" w16cid:durableId="1327856092">
    <w:abstractNumId w:val="19"/>
  </w:num>
  <w:num w:numId="3" w16cid:durableId="398140929">
    <w:abstractNumId w:val="15"/>
  </w:num>
  <w:num w:numId="4" w16cid:durableId="1081098387">
    <w:abstractNumId w:val="2"/>
  </w:num>
  <w:num w:numId="5" w16cid:durableId="1164976751">
    <w:abstractNumId w:val="17"/>
  </w:num>
  <w:num w:numId="6" w16cid:durableId="949556784">
    <w:abstractNumId w:val="1"/>
  </w:num>
  <w:num w:numId="7" w16cid:durableId="6254523">
    <w:abstractNumId w:val="12"/>
    <w:lvlOverride w:ilvl="1">
      <w:lvl w:ilvl="1">
        <w:start w:val="1"/>
        <w:numFmt w:val="decimal"/>
        <w:pStyle w:val="Heading2"/>
        <w:lvlText w:val="%1.%2 "/>
        <w:lvlJc w:val="left"/>
        <w:pPr>
          <w:tabs>
            <w:tab w:val="num" w:pos="1871"/>
          </w:tabs>
          <w:ind w:left="1871" w:hanging="1304"/>
        </w:pPr>
        <w:rPr>
          <w:rFonts w:hint="default"/>
          <w:b w:val="0"/>
          <w:bCs/>
          <w:sz w:val="28"/>
          <w:szCs w:val="28"/>
        </w:rPr>
      </w:lvl>
    </w:lvlOverride>
  </w:num>
  <w:num w:numId="8" w16cid:durableId="2141142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716019">
    <w:abstractNumId w:val="21"/>
  </w:num>
  <w:num w:numId="10" w16cid:durableId="1125542478">
    <w:abstractNumId w:val="12"/>
  </w:num>
  <w:num w:numId="11" w16cid:durableId="804738670">
    <w:abstractNumId w:val="13"/>
  </w:num>
  <w:num w:numId="12" w16cid:durableId="250741141">
    <w:abstractNumId w:val="10"/>
  </w:num>
  <w:num w:numId="13" w16cid:durableId="1844081394">
    <w:abstractNumId w:val="18"/>
  </w:num>
  <w:num w:numId="14" w16cid:durableId="1706980776">
    <w:abstractNumId w:val="33"/>
  </w:num>
  <w:num w:numId="15" w16cid:durableId="1016075472">
    <w:abstractNumId w:val="43"/>
  </w:num>
  <w:num w:numId="16" w16cid:durableId="976648362">
    <w:abstractNumId w:val="24"/>
  </w:num>
  <w:num w:numId="17" w16cid:durableId="1883401245">
    <w:abstractNumId w:val="27"/>
  </w:num>
  <w:num w:numId="18" w16cid:durableId="458642832">
    <w:abstractNumId w:val="26"/>
  </w:num>
  <w:num w:numId="19" w16cid:durableId="667486685">
    <w:abstractNumId w:val="28"/>
  </w:num>
  <w:num w:numId="20" w16cid:durableId="1430126828">
    <w:abstractNumId w:val="11"/>
  </w:num>
  <w:num w:numId="21" w16cid:durableId="1071582282">
    <w:abstractNumId w:val="31"/>
  </w:num>
  <w:num w:numId="22" w16cid:durableId="1650938043">
    <w:abstractNumId w:val="35"/>
  </w:num>
  <w:num w:numId="23" w16cid:durableId="1060791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3491619">
    <w:abstractNumId w:val="40"/>
  </w:num>
  <w:num w:numId="25" w16cid:durableId="1071807332">
    <w:abstractNumId w:val="36"/>
  </w:num>
  <w:num w:numId="26" w16cid:durableId="261183616">
    <w:abstractNumId w:val="42"/>
  </w:num>
  <w:num w:numId="27" w16cid:durableId="893544785">
    <w:abstractNumId w:val="15"/>
  </w:num>
  <w:num w:numId="28" w16cid:durableId="1993024046">
    <w:abstractNumId w:val="32"/>
  </w:num>
  <w:num w:numId="29" w16cid:durableId="951327382">
    <w:abstractNumId w:val="0"/>
  </w:num>
  <w:num w:numId="30" w16cid:durableId="848060216">
    <w:abstractNumId w:val="4"/>
  </w:num>
  <w:num w:numId="31" w16cid:durableId="603999539">
    <w:abstractNumId w:val="39"/>
  </w:num>
  <w:num w:numId="32" w16cid:durableId="842234695">
    <w:abstractNumId w:val="20"/>
  </w:num>
  <w:num w:numId="33" w16cid:durableId="2044479954">
    <w:abstractNumId w:val="29"/>
  </w:num>
  <w:num w:numId="34" w16cid:durableId="966082224">
    <w:abstractNumId w:val="22"/>
  </w:num>
  <w:num w:numId="35" w16cid:durableId="1036127378">
    <w:abstractNumId w:val="38"/>
  </w:num>
  <w:num w:numId="36" w16cid:durableId="1237784596">
    <w:abstractNumId w:val="41"/>
  </w:num>
  <w:num w:numId="37" w16cid:durableId="82915264">
    <w:abstractNumId w:val="5"/>
  </w:num>
  <w:num w:numId="38" w16cid:durableId="1953782476">
    <w:abstractNumId w:val="14"/>
  </w:num>
  <w:num w:numId="39" w16cid:durableId="2051109072">
    <w:abstractNumId w:val="23"/>
  </w:num>
  <w:num w:numId="40" w16cid:durableId="1281692161">
    <w:abstractNumId w:val="30"/>
  </w:num>
  <w:num w:numId="41" w16cid:durableId="1132136253">
    <w:abstractNumId w:val="34"/>
  </w:num>
  <w:num w:numId="42" w16cid:durableId="1136068294">
    <w:abstractNumId w:val="9"/>
  </w:num>
  <w:num w:numId="43" w16cid:durableId="1881434079">
    <w:abstractNumId w:val="7"/>
  </w:num>
  <w:num w:numId="44" w16cid:durableId="353504666">
    <w:abstractNumId w:val="6"/>
  </w:num>
  <w:num w:numId="45" w16cid:durableId="1601913862">
    <w:abstractNumId w:val="8"/>
  </w:num>
  <w:num w:numId="46" w16cid:durableId="2076664751">
    <w:abstractNumId w:val="3"/>
  </w:num>
  <w:num w:numId="47" w16cid:durableId="1247957025">
    <w:abstractNumId w:val="25"/>
  </w:num>
  <w:num w:numId="48" w16cid:durableId="17340851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60"/>
    <w:rsid w:val="000025BC"/>
    <w:rsid w:val="000046AC"/>
    <w:rsid w:val="0000508F"/>
    <w:rsid w:val="00006FD8"/>
    <w:rsid w:val="00006FFC"/>
    <w:rsid w:val="000073DB"/>
    <w:rsid w:val="0000762A"/>
    <w:rsid w:val="00010821"/>
    <w:rsid w:val="00012F69"/>
    <w:rsid w:val="00016088"/>
    <w:rsid w:val="00016C4A"/>
    <w:rsid w:val="0001774B"/>
    <w:rsid w:val="00023A4A"/>
    <w:rsid w:val="000273DF"/>
    <w:rsid w:val="00031F78"/>
    <w:rsid w:val="00032E5F"/>
    <w:rsid w:val="00032EAD"/>
    <w:rsid w:val="00033316"/>
    <w:rsid w:val="000336D5"/>
    <w:rsid w:val="00033F25"/>
    <w:rsid w:val="00034475"/>
    <w:rsid w:val="000346D5"/>
    <w:rsid w:val="00034BD8"/>
    <w:rsid w:val="00040D2C"/>
    <w:rsid w:val="00041016"/>
    <w:rsid w:val="00042B65"/>
    <w:rsid w:val="00043209"/>
    <w:rsid w:val="00045815"/>
    <w:rsid w:val="00045A3D"/>
    <w:rsid w:val="00046423"/>
    <w:rsid w:val="00046B45"/>
    <w:rsid w:val="00047DCB"/>
    <w:rsid w:val="00051B2A"/>
    <w:rsid w:val="00051F12"/>
    <w:rsid w:val="000531CF"/>
    <w:rsid w:val="00053365"/>
    <w:rsid w:val="000542A0"/>
    <w:rsid w:val="00055212"/>
    <w:rsid w:val="00055783"/>
    <w:rsid w:val="00060B88"/>
    <w:rsid w:val="000656A1"/>
    <w:rsid w:val="0006598C"/>
    <w:rsid w:val="00066095"/>
    <w:rsid w:val="00067BAD"/>
    <w:rsid w:val="000730F7"/>
    <w:rsid w:val="000731C3"/>
    <w:rsid w:val="00075250"/>
    <w:rsid w:val="00075298"/>
    <w:rsid w:val="000762D1"/>
    <w:rsid w:val="00076535"/>
    <w:rsid w:val="00082098"/>
    <w:rsid w:val="0008326F"/>
    <w:rsid w:val="000839B0"/>
    <w:rsid w:val="0008539C"/>
    <w:rsid w:val="00087BD9"/>
    <w:rsid w:val="00090346"/>
    <w:rsid w:val="00090B2D"/>
    <w:rsid w:val="000910FC"/>
    <w:rsid w:val="000913FC"/>
    <w:rsid w:val="00091B15"/>
    <w:rsid w:val="000921C3"/>
    <w:rsid w:val="00092A48"/>
    <w:rsid w:val="00092B07"/>
    <w:rsid w:val="00094339"/>
    <w:rsid w:val="00095930"/>
    <w:rsid w:val="0009622E"/>
    <w:rsid w:val="00096E16"/>
    <w:rsid w:val="00097B34"/>
    <w:rsid w:val="000A0AC4"/>
    <w:rsid w:val="000A11DA"/>
    <w:rsid w:val="000A1BA3"/>
    <w:rsid w:val="000A2C88"/>
    <w:rsid w:val="000A2E18"/>
    <w:rsid w:val="000A3DC0"/>
    <w:rsid w:val="000A4B6C"/>
    <w:rsid w:val="000A4BC6"/>
    <w:rsid w:val="000A6146"/>
    <w:rsid w:val="000A6BFA"/>
    <w:rsid w:val="000B30DF"/>
    <w:rsid w:val="000B3793"/>
    <w:rsid w:val="000B5BE0"/>
    <w:rsid w:val="000B68A2"/>
    <w:rsid w:val="000B6A12"/>
    <w:rsid w:val="000B7830"/>
    <w:rsid w:val="000C1BBD"/>
    <w:rsid w:val="000C2FEA"/>
    <w:rsid w:val="000C50CC"/>
    <w:rsid w:val="000C7A95"/>
    <w:rsid w:val="000D0625"/>
    <w:rsid w:val="000D08CB"/>
    <w:rsid w:val="000D3DA0"/>
    <w:rsid w:val="000D4B8A"/>
    <w:rsid w:val="000D6F86"/>
    <w:rsid w:val="000D776A"/>
    <w:rsid w:val="000D7DA5"/>
    <w:rsid w:val="000E0028"/>
    <w:rsid w:val="000E0AB5"/>
    <w:rsid w:val="000E17F5"/>
    <w:rsid w:val="000E18A3"/>
    <w:rsid w:val="000E2174"/>
    <w:rsid w:val="000E228F"/>
    <w:rsid w:val="000E29CC"/>
    <w:rsid w:val="000E3252"/>
    <w:rsid w:val="000E5697"/>
    <w:rsid w:val="000E5F15"/>
    <w:rsid w:val="000E63AE"/>
    <w:rsid w:val="000E7198"/>
    <w:rsid w:val="000F0438"/>
    <w:rsid w:val="000F0FAF"/>
    <w:rsid w:val="000F2808"/>
    <w:rsid w:val="000F3F33"/>
    <w:rsid w:val="000F4070"/>
    <w:rsid w:val="000F477B"/>
    <w:rsid w:val="000F7297"/>
    <w:rsid w:val="00101B8D"/>
    <w:rsid w:val="00101F23"/>
    <w:rsid w:val="00102A62"/>
    <w:rsid w:val="0010315B"/>
    <w:rsid w:val="00103977"/>
    <w:rsid w:val="00103EC5"/>
    <w:rsid w:val="00105E62"/>
    <w:rsid w:val="001062FC"/>
    <w:rsid w:val="0010662F"/>
    <w:rsid w:val="00107B82"/>
    <w:rsid w:val="00107DCC"/>
    <w:rsid w:val="00111245"/>
    <w:rsid w:val="0011265E"/>
    <w:rsid w:val="00112CC6"/>
    <w:rsid w:val="0011337E"/>
    <w:rsid w:val="0011384D"/>
    <w:rsid w:val="00113B16"/>
    <w:rsid w:val="00113E7B"/>
    <w:rsid w:val="00113F93"/>
    <w:rsid w:val="001156C3"/>
    <w:rsid w:val="001160EC"/>
    <w:rsid w:val="00120AE9"/>
    <w:rsid w:val="0012173B"/>
    <w:rsid w:val="00121921"/>
    <w:rsid w:val="00121A2D"/>
    <w:rsid w:val="00122EB7"/>
    <w:rsid w:val="00123393"/>
    <w:rsid w:val="00126B15"/>
    <w:rsid w:val="00130469"/>
    <w:rsid w:val="00130BE9"/>
    <w:rsid w:val="0013351F"/>
    <w:rsid w:val="00134B21"/>
    <w:rsid w:val="00135C3D"/>
    <w:rsid w:val="001403E5"/>
    <w:rsid w:val="001405C0"/>
    <w:rsid w:val="00141F92"/>
    <w:rsid w:val="001454BA"/>
    <w:rsid w:val="00147128"/>
    <w:rsid w:val="00147887"/>
    <w:rsid w:val="001503CD"/>
    <w:rsid w:val="00152264"/>
    <w:rsid w:val="00153D5C"/>
    <w:rsid w:val="00154A68"/>
    <w:rsid w:val="00154E43"/>
    <w:rsid w:val="00157E70"/>
    <w:rsid w:val="00157EDC"/>
    <w:rsid w:val="0016005A"/>
    <w:rsid w:val="0016265F"/>
    <w:rsid w:val="001630A3"/>
    <w:rsid w:val="00163920"/>
    <w:rsid w:val="00164007"/>
    <w:rsid w:val="001652C7"/>
    <w:rsid w:val="001653D7"/>
    <w:rsid w:val="00165702"/>
    <w:rsid w:val="0016613B"/>
    <w:rsid w:val="001672E7"/>
    <w:rsid w:val="00171A46"/>
    <w:rsid w:val="0017570E"/>
    <w:rsid w:val="00175A6A"/>
    <w:rsid w:val="001762EC"/>
    <w:rsid w:val="00180578"/>
    <w:rsid w:val="00180881"/>
    <w:rsid w:val="00180E17"/>
    <w:rsid w:val="0018348E"/>
    <w:rsid w:val="00183C95"/>
    <w:rsid w:val="001845BB"/>
    <w:rsid w:val="00184E0E"/>
    <w:rsid w:val="00185924"/>
    <w:rsid w:val="00186779"/>
    <w:rsid w:val="00187E2C"/>
    <w:rsid w:val="001903AD"/>
    <w:rsid w:val="00192A4E"/>
    <w:rsid w:val="00192ABB"/>
    <w:rsid w:val="00192D70"/>
    <w:rsid w:val="00193E20"/>
    <w:rsid w:val="0019412D"/>
    <w:rsid w:val="001951A3"/>
    <w:rsid w:val="00195442"/>
    <w:rsid w:val="00197A15"/>
    <w:rsid w:val="00197ACC"/>
    <w:rsid w:val="001A0F31"/>
    <w:rsid w:val="001A11E7"/>
    <w:rsid w:val="001A1A68"/>
    <w:rsid w:val="001A35BB"/>
    <w:rsid w:val="001A3727"/>
    <w:rsid w:val="001A4332"/>
    <w:rsid w:val="001A541D"/>
    <w:rsid w:val="001A6793"/>
    <w:rsid w:val="001A7994"/>
    <w:rsid w:val="001A7CA3"/>
    <w:rsid w:val="001B0518"/>
    <w:rsid w:val="001B0F59"/>
    <w:rsid w:val="001B1C50"/>
    <w:rsid w:val="001B581C"/>
    <w:rsid w:val="001B60F6"/>
    <w:rsid w:val="001B75B2"/>
    <w:rsid w:val="001B7A71"/>
    <w:rsid w:val="001B7B9C"/>
    <w:rsid w:val="001C080C"/>
    <w:rsid w:val="001C1C94"/>
    <w:rsid w:val="001C1DF2"/>
    <w:rsid w:val="001C1F0D"/>
    <w:rsid w:val="001C2BC9"/>
    <w:rsid w:val="001C3135"/>
    <w:rsid w:val="001C3489"/>
    <w:rsid w:val="001C3FEE"/>
    <w:rsid w:val="001C407D"/>
    <w:rsid w:val="001D3062"/>
    <w:rsid w:val="001D3F9C"/>
    <w:rsid w:val="001D5618"/>
    <w:rsid w:val="001D5F32"/>
    <w:rsid w:val="001E00CC"/>
    <w:rsid w:val="001E13A0"/>
    <w:rsid w:val="001E1FAE"/>
    <w:rsid w:val="001E656B"/>
    <w:rsid w:val="001E6648"/>
    <w:rsid w:val="001E7013"/>
    <w:rsid w:val="001F0735"/>
    <w:rsid w:val="001F2F71"/>
    <w:rsid w:val="001F5F2B"/>
    <w:rsid w:val="001F60DB"/>
    <w:rsid w:val="002001B9"/>
    <w:rsid w:val="002022F5"/>
    <w:rsid w:val="0020232E"/>
    <w:rsid w:val="002031E0"/>
    <w:rsid w:val="00204ACC"/>
    <w:rsid w:val="00205599"/>
    <w:rsid w:val="00205D2D"/>
    <w:rsid w:val="00207AE7"/>
    <w:rsid w:val="00210CB4"/>
    <w:rsid w:val="00211B58"/>
    <w:rsid w:val="00211D86"/>
    <w:rsid w:val="00212BD3"/>
    <w:rsid w:val="00212F9F"/>
    <w:rsid w:val="002143FB"/>
    <w:rsid w:val="0021472C"/>
    <w:rsid w:val="00214AC3"/>
    <w:rsid w:val="00215790"/>
    <w:rsid w:val="00215AF3"/>
    <w:rsid w:val="00216489"/>
    <w:rsid w:val="00217E32"/>
    <w:rsid w:val="00220CBE"/>
    <w:rsid w:val="00221C52"/>
    <w:rsid w:val="00223AA0"/>
    <w:rsid w:val="00224267"/>
    <w:rsid w:val="00224D2D"/>
    <w:rsid w:val="00225405"/>
    <w:rsid w:val="002257E5"/>
    <w:rsid w:val="00225A4D"/>
    <w:rsid w:val="00225B70"/>
    <w:rsid w:val="002274A4"/>
    <w:rsid w:val="002275DC"/>
    <w:rsid w:val="00230B3F"/>
    <w:rsid w:val="0023142D"/>
    <w:rsid w:val="0023249F"/>
    <w:rsid w:val="0023372D"/>
    <w:rsid w:val="00234C8D"/>
    <w:rsid w:val="00234F7E"/>
    <w:rsid w:val="002351DA"/>
    <w:rsid w:val="0023633C"/>
    <w:rsid w:val="00240D5A"/>
    <w:rsid w:val="00241C63"/>
    <w:rsid w:val="002423B7"/>
    <w:rsid w:val="002424B3"/>
    <w:rsid w:val="00243F3E"/>
    <w:rsid w:val="002452C6"/>
    <w:rsid w:val="0024631C"/>
    <w:rsid w:val="00247F1B"/>
    <w:rsid w:val="002502D7"/>
    <w:rsid w:val="0025055B"/>
    <w:rsid w:val="002506E2"/>
    <w:rsid w:val="00250FB3"/>
    <w:rsid w:val="002522CD"/>
    <w:rsid w:val="002538A6"/>
    <w:rsid w:val="0025472A"/>
    <w:rsid w:val="0025488C"/>
    <w:rsid w:val="0025568D"/>
    <w:rsid w:val="002558DB"/>
    <w:rsid w:val="00256E19"/>
    <w:rsid w:val="002601A6"/>
    <w:rsid w:val="00261C61"/>
    <w:rsid w:val="00261D27"/>
    <w:rsid w:val="00262272"/>
    <w:rsid w:val="0026331C"/>
    <w:rsid w:val="00264383"/>
    <w:rsid w:val="00265AC4"/>
    <w:rsid w:val="00265E37"/>
    <w:rsid w:val="002661C8"/>
    <w:rsid w:val="002678F0"/>
    <w:rsid w:val="00270942"/>
    <w:rsid w:val="00272600"/>
    <w:rsid w:val="0027264E"/>
    <w:rsid w:val="00273BBD"/>
    <w:rsid w:val="002746EA"/>
    <w:rsid w:val="00277537"/>
    <w:rsid w:val="00281392"/>
    <w:rsid w:val="0028262A"/>
    <w:rsid w:val="00285F34"/>
    <w:rsid w:val="00286931"/>
    <w:rsid w:val="00286D7D"/>
    <w:rsid w:val="00290379"/>
    <w:rsid w:val="00291413"/>
    <w:rsid w:val="002945B9"/>
    <w:rsid w:val="00295238"/>
    <w:rsid w:val="0029730F"/>
    <w:rsid w:val="002973A2"/>
    <w:rsid w:val="002A046F"/>
    <w:rsid w:val="002A0F3A"/>
    <w:rsid w:val="002A19BE"/>
    <w:rsid w:val="002A1C4B"/>
    <w:rsid w:val="002A2BA3"/>
    <w:rsid w:val="002A3068"/>
    <w:rsid w:val="002A3BE2"/>
    <w:rsid w:val="002A7765"/>
    <w:rsid w:val="002A7D70"/>
    <w:rsid w:val="002A7DF3"/>
    <w:rsid w:val="002B1ED7"/>
    <w:rsid w:val="002B2050"/>
    <w:rsid w:val="002B30F0"/>
    <w:rsid w:val="002B44AF"/>
    <w:rsid w:val="002B583E"/>
    <w:rsid w:val="002B71D8"/>
    <w:rsid w:val="002B7350"/>
    <w:rsid w:val="002C197B"/>
    <w:rsid w:val="002C3569"/>
    <w:rsid w:val="002C49EE"/>
    <w:rsid w:val="002C4F03"/>
    <w:rsid w:val="002C5179"/>
    <w:rsid w:val="002C5210"/>
    <w:rsid w:val="002D22C6"/>
    <w:rsid w:val="002D2692"/>
    <w:rsid w:val="002D3036"/>
    <w:rsid w:val="002D3173"/>
    <w:rsid w:val="002D358A"/>
    <w:rsid w:val="002D5460"/>
    <w:rsid w:val="002D55FA"/>
    <w:rsid w:val="002D5ABE"/>
    <w:rsid w:val="002D5BEB"/>
    <w:rsid w:val="002D7EB1"/>
    <w:rsid w:val="002E025F"/>
    <w:rsid w:val="002E3101"/>
    <w:rsid w:val="002E3319"/>
    <w:rsid w:val="002E62AC"/>
    <w:rsid w:val="002E6DFF"/>
    <w:rsid w:val="002E7F8F"/>
    <w:rsid w:val="002F17F0"/>
    <w:rsid w:val="002F26C1"/>
    <w:rsid w:val="002F35BB"/>
    <w:rsid w:val="002F5BB2"/>
    <w:rsid w:val="002F75AF"/>
    <w:rsid w:val="00302A4E"/>
    <w:rsid w:val="00303162"/>
    <w:rsid w:val="00304351"/>
    <w:rsid w:val="0030544B"/>
    <w:rsid w:val="0030687C"/>
    <w:rsid w:val="00310496"/>
    <w:rsid w:val="00310C58"/>
    <w:rsid w:val="00311A0E"/>
    <w:rsid w:val="0031306F"/>
    <w:rsid w:val="003152A2"/>
    <w:rsid w:val="003156CC"/>
    <w:rsid w:val="003164CC"/>
    <w:rsid w:val="003169CB"/>
    <w:rsid w:val="0032132A"/>
    <w:rsid w:val="0032556A"/>
    <w:rsid w:val="00325CC8"/>
    <w:rsid w:val="00326728"/>
    <w:rsid w:val="00326BAF"/>
    <w:rsid w:val="00331719"/>
    <w:rsid w:val="003330F5"/>
    <w:rsid w:val="00335F26"/>
    <w:rsid w:val="00337BCE"/>
    <w:rsid w:val="00343154"/>
    <w:rsid w:val="00343916"/>
    <w:rsid w:val="0034661C"/>
    <w:rsid w:val="0035111C"/>
    <w:rsid w:val="00352160"/>
    <w:rsid w:val="00353D7D"/>
    <w:rsid w:val="00354315"/>
    <w:rsid w:val="0035448D"/>
    <w:rsid w:val="00354B38"/>
    <w:rsid w:val="00354B9C"/>
    <w:rsid w:val="00355E47"/>
    <w:rsid w:val="0035612B"/>
    <w:rsid w:val="003562D8"/>
    <w:rsid w:val="003573B6"/>
    <w:rsid w:val="003604E9"/>
    <w:rsid w:val="00362A2D"/>
    <w:rsid w:val="0036576C"/>
    <w:rsid w:val="003659C2"/>
    <w:rsid w:val="003668A8"/>
    <w:rsid w:val="00366B8F"/>
    <w:rsid w:val="00367196"/>
    <w:rsid w:val="00367E35"/>
    <w:rsid w:val="00370AFD"/>
    <w:rsid w:val="00371C76"/>
    <w:rsid w:val="003721F8"/>
    <w:rsid w:val="0037310F"/>
    <w:rsid w:val="00374E0D"/>
    <w:rsid w:val="00375B05"/>
    <w:rsid w:val="00377085"/>
    <w:rsid w:val="00381F42"/>
    <w:rsid w:val="0038372B"/>
    <w:rsid w:val="0038441F"/>
    <w:rsid w:val="0038506D"/>
    <w:rsid w:val="003876AA"/>
    <w:rsid w:val="00390369"/>
    <w:rsid w:val="003944EA"/>
    <w:rsid w:val="0039463D"/>
    <w:rsid w:val="003974EB"/>
    <w:rsid w:val="0039753C"/>
    <w:rsid w:val="003976D9"/>
    <w:rsid w:val="003A1005"/>
    <w:rsid w:val="003A124D"/>
    <w:rsid w:val="003A1B84"/>
    <w:rsid w:val="003A1E90"/>
    <w:rsid w:val="003A3355"/>
    <w:rsid w:val="003A3D39"/>
    <w:rsid w:val="003A436B"/>
    <w:rsid w:val="003A4499"/>
    <w:rsid w:val="003A7F30"/>
    <w:rsid w:val="003B3A60"/>
    <w:rsid w:val="003B455B"/>
    <w:rsid w:val="003B6959"/>
    <w:rsid w:val="003C1AEE"/>
    <w:rsid w:val="003C2469"/>
    <w:rsid w:val="003C2B69"/>
    <w:rsid w:val="003C4A63"/>
    <w:rsid w:val="003C57A8"/>
    <w:rsid w:val="003D0316"/>
    <w:rsid w:val="003D0BD1"/>
    <w:rsid w:val="003D15AE"/>
    <w:rsid w:val="003D4447"/>
    <w:rsid w:val="003D4AB7"/>
    <w:rsid w:val="003D4DDC"/>
    <w:rsid w:val="003D6859"/>
    <w:rsid w:val="003D727A"/>
    <w:rsid w:val="003E1FE9"/>
    <w:rsid w:val="003E3EAF"/>
    <w:rsid w:val="003E4121"/>
    <w:rsid w:val="003F03EF"/>
    <w:rsid w:val="003F10D4"/>
    <w:rsid w:val="003F12A1"/>
    <w:rsid w:val="003F166D"/>
    <w:rsid w:val="003F1B13"/>
    <w:rsid w:val="003F4BBD"/>
    <w:rsid w:val="003F55C4"/>
    <w:rsid w:val="003F6030"/>
    <w:rsid w:val="003F64F3"/>
    <w:rsid w:val="003F7A71"/>
    <w:rsid w:val="0040094B"/>
    <w:rsid w:val="00400C57"/>
    <w:rsid w:val="00400EC6"/>
    <w:rsid w:val="00402442"/>
    <w:rsid w:val="00402EEB"/>
    <w:rsid w:val="0040390A"/>
    <w:rsid w:val="00403C4D"/>
    <w:rsid w:val="00403EDE"/>
    <w:rsid w:val="0040415A"/>
    <w:rsid w:val="004059FC"/>
    <w:rsid w:val="00410822"/>
    <w:rsid w:val="00410E3C"/>
    <w:rsid w:val="0041131E"/>
    <w:rsid w:val="004113C1"/>
    <w:rsid w:val="0041153F"/>
    <w:rsid w:val="00411C03"/>
    <w:rsid w:val="00412506"/>
    <w:rsid w:val="0041264A"/>
    <w:rsid w:val="00412B76"/>
    <w:rsid w:val="00413183"/>
    <w:rsid w:val="004144B6"/>
    <w:rsid w:val="00414DB1"/>
    <w:rsid w:val="004150A6"/>
    <w:rsid w:val="0041697C"/>
    <w:rsid w:val="0042008E"/>
    <w:rsid w:val="00420231"/>
    <w:rsid w:val="004203DA"/>
    <w:rsid w:val="00420E0E"/>
    <w:rsid w:val="004212A8"/>
    <w:rsid w:val="004212D5"/>
    <w:rsid w:val="004219F5"/>
    <w:rsid w:val="00421D81"/>
    <w:rsid w:val="004222E0"/>
    <w:rsid w:val="004232A3"/>
    <w:rsid w:val="00423FD5"/>
    <w:rsid w:val="00424E12"/>
    <w:rsid w:val="0042501E"/>
    <w:rsid w:val="004266BA"/>
    <w:rsid w:val="0042692E"/>
    <w:rsid w:val="0042782A"/>
    <w:rsid w:val="004310AE"/>
    <w:rsid w:val="0043256E"/>
    <w:rsid w:val="00436693"/>
    <w:rsid w:val="00436CF4"/>
    <w:rsid w:val="0043784B"/>
    <w:rsid w:val="00437ACB"/>
    <w:rsid w:val="004400B3"/>
    <w:rsid w:val="004407DF"/>
    <w:rsid w:val="00442EE9"/>
    <w:rsid w:val="00444F27"/>
    <w:rsid w:val="00445E15"/>
    <w:rsid w:val="00450400"/>
    <w:rsid w:val="00450A16"/>
    <w:rsid w:val="00451E9D"/>
    <w:rsid w:val="00452DC5"/>
    <w:rsid w:val="00453FFA"/>
    <w:rsid w:val="00455F22"/>
    <w:rsid w:val="00457EA5"/>
    <w:rsid w:val="004600F8"/>
    <w:rsid w:val="00461DED"/>
    <w:rsid w:val="00462394"/>
    <w:rsid w:val="00462C40"/>
    <w:rsid w:val="00464010"/>
    <w:rsid w:val="004643E6"/>
    <w:rsid w:val="00464BD7"/>
    <w:rsid w:val="00465E17"/>
    <w:rsid w:val="004722DC"/>
    <w:rsid w:val="0047541E"/>
    <w:rsid w:val="0047563D"/>
    <w:rsid w:val="00475D31"/>
    <w:rsid w:val="00476E53"/>
    <w:rsid w:val="00477335"/>
    <w:rsid w:val="00477F21"/>
    <w:rsid w:val="00481E6E"/>
    <w:rsid w:val="00483225"/>
    <w:rsid w:val="00483C48"/>
    <w:rsid w:val="00484398"/>
    <w:rsid w:val="00485648"/>
    <w:rsid w:val="00486925"/>
    <w:rsid w:val="004870D1"/>
    <w:rsid w:val="00487B8C"/>
    <w:rsid w:val="004930EC"/>
    <w:rsid w:val="00494B19"/>
    <w:rsid w:val="004A497E"/>
    <w:rsid w:val="004A4B9D"/>
    <w:rsid w:val="004A7B7E"/>
    <w:rsid w:val="004B08DE"/>
    <w:rsid w:val="004B3D9D"/>
    <w:rsid w:val="004B4A77"/>
    <w:rsid w:val="004B5E8A"/>
    <w:rsid w:val="004B6495"/>
    <w:rsid w:val="004B71FB"/>
    <w:rsid w:val="004B7FB7"/>
    <w:rsid w:val="004C3604"/>
    <w:rsid w:val="004C3ECF"/>
    <w:rsid w:val="004C40CC"/>
    <w:rsid w:val="004C4C00"/>
    <w:rsid w:val="004C6F57"/>
    <w:rsid w:val="004C7343"/>
    <w:rsid w:val="004C79FE"/>
    <w:rsid w:val="004D1CF8"/>
    <w:rsid w:val="004D302C"/>
    <w:rsid w:val="004D31BB"/>
    <w:rsid w:val="004D499A"/>
    <w:rsid w:val="004D4A88"/>
    <w:rsid w:val="004D5C21"/>
    <w:rsid w:val="004D70C8"/>
    <w:rsid w:val="004D71D6"/>
    <w:rsid w:val="004D7770"/>
    <w:rsid w:val="004E256F"/>
    <w:rsid w:val="004E3F6B"/>
    <w:rsid w:val="004E4118"/>
    <w:rsid w:val="004E7D1E"/>
    <w:rsid w:val="004F05B8"/>
    <w:rsid w:val="004F113A"/>
    <w:rsid w:val="004F1477"/>
    <w:rsid w:val="004F1733"/>
    <w:rsid w:val="004F28E5"/>
    <w:rsid w:val="004F42E2"/>
    <w:rsid w:val="004F503C"/>
    <w:rsid w:val="004F6FC8"/>
    <w:rsid w:val="004F7AB7"/>
    <w:rsid w:val="005023BE"/>
    <w:rsid w:val="005034B6"/>
    <w:rsid w:val="00503D32"/>
    <w:rsid w:val="00503F0C"/>
    <w:rsid w:val="005058E7"/>
    <w:rsid w:val="00506F33"/>
    <w:rsid w:val="0050732B"/>
    <w:rsid w:val="00507662"/>
    <w:rsid w:val="00511898"/>
    <w:rsid w:val="00512A65"/>
    <w:rsid w:val="00513933"/>
    <w:rsid w:val="0051432A"/>
    <w:rsid w:val="00520B80"/>
    <w:rsid w:val="00524E98"/>
    <w:rsid w:val="00525163"/>
    <w:rsid w:val="005253E7"/>
    <w:rsid w:val="00525476"/>
    <w:rsid w:val="0052693A"/>
    <w:rsid w:val="005269E8"/>
    <w:rsid w:val="00526F4E"/>
    <w:rsid w:val="0053222E"/>
    <w:rsid w:val="005323E4"/>
    <w:rsid w:val="00534306"/>
    <w:rsid w:val="00535196"/>
    <w:rsid w:val="00535215"/>
    <w:rsid w:val="0053532E"/>
    <w:rsid w:val="00536070"/>
    <w:rsid w:val="00537650"/>
    <w:rsid w:val="005408DC"/>
    <w:rsid w:val="00540CAD"/>
    <w:rsid w:val="0054135A"/>
    <w:rsid w:val="005440E3"/>
    <w:rsid w:val="00546192"/>
    <w:rsid w:val="005466FE"/>
    <w:rsid w:val="0054699C"/>
    <w:rsid w:val="00547BCD"/>
    <w:rsid w:val="00551E3E"/>
    <w:rsid w:val="00552B94"/>
    <w:rsid w:val="005559FB"/>
    <w:rsid w:val="00555FBF"/>
    <w:rsid w:val="005567FD"/>
    <w:rsid w:val="0056201E"/>
    <w:rsid w:val="00563641"/>
    <w:rsid w:val="00565856"/>
    <w:rsid w:val="00567A1C"/>
    <w:rsid w:val="00570CD1"/>
    <w:rsid w:val="005710AB"/>
    <w:rsid w:val="0057147C"/>
    <w:rsid w:val="00572B43"/>
    <w:rsid w:val="00573050"/>
    <w:rsid w:val="0057552F"/>
    <w:rsid w:val="005763A6"/>
    <w:rsid w:val="0057654F"/>
    <w:rsid w:val="00577B78"/>
    <w:rsid w:val="0058253E"/>
    <w:rsid w:val="00582E02"/>
    <w:rsid w:val="00583D5B"/>
    <w:rsid w:val="005845BF"/>
    <w:rsid w:val="00584968"/>
    <w:rsid w:val="00586C9F"/>
    <w:rsid w:val="00587782"/>
    <w:rsid w:val="00587A3A"/>
    <w:rsid w:val="00590270"/>
    <w:rsid w:val="00594ADD"/>
    <w:rsid w:val="00596EFD"/>
    <w:rsid w:val="0059760E"/>
    <w:rsid w:val="00597B7B"/>
    <w:rsid w:val="005A13A1"/>
    <w:rsid w:val="005A1807"/>
    <w:rsid w:val="005A1A01"/>
    <w:rsid w:val="005A21AA"/>
    <w:rsid w:val="005A2C5C"/>
    <w:rsid w:val="005A2D0A"/>
    <w:rsid w:val="005A4A3E"/>
    <w:rsid w:val="005A5955"/>
    <w:rsid w:val="005B01EC"/>
    <w:rsid w:val="005B1903"/>
    <w:rsid w:val="005B2263"/>
    <w:rsid w:val="005B367D"/>
    <w:rsid w:val="005B42E0"/>
    <w:rsid w:val="005B4514"/>
    <w:rsid w:val="005B4EFD"/>
    <w:rsid w:val="005B5599"/>
    <w:rsid w:val="005B6B73"/>
    <w:rsid w:val="005B6E8A"/>
    <w:rsid w:val="005B7E5B"/>
    <w:rsid w:val="005C0069"/>
    <w:rsid w:val="005C1958"/>
    <w:rsid w:val="005C1CD2"/>
    <w:rsid w:val="005C3713"/>
    <w:rsid w:val="005C4F4E"/>
    <w:rsid w:val="005C5733"/>
    <w:rsid w:val="005C607C"/>
    <w:rsid w:val="005C73D7"/>
    <w:rsid w:val="005D0613"/>
    <w:rsid w:val="005D068D"/>
    <w:rsid w:val="005D09FC"/>
    <w:rsid w:val="005D1B28"/>
    <w:rsid w:val="005D28DA"/>
    <w:rsid w:val="005D302E"/>
    <w:rsid w:val="005D409C"/>
    <w:rsid w:val="005D55A3"/>
    <w:rsid w:val="005D7854"/>
    <w:rsid w:val="005E01E6"/>
    <w:rsid w:val="005E05A1"/>
    <w:rsid w:val="005E0E64"/>
    <w:rsid w:val="005E1149"/>
    <w:rsid w:val="005E4089"/>
    <w:rsid w:val="005E4567"/>
    <w:rsid w:val="005E524B"/>
    <w:rsid w:val="005E6599"/>
    <w:rsid w:val="005F06B9"/>
    <w:rsid w:val="005F2278"/>
    <w:rsid w:val="005F4562"/>
    <w:rsid w:val="005F490A"/>
    <w:rsid w:val="0060098A"/>
    <w:rsid w:val="0060134D"/>
    <w:rsid w:val="00604DB8"/>
    <w:rsid w:val="0060604E"/>
    <w:rsid w:val="00611511"/>
    <w:rsid w:val="00611D1F"/>
    <w:rsid w:val="0061236E"/>
    <w:rsid w:val="00612D0E"/>
    <w:rsid w:val="00613808"/>
    <w:rsid w:val="00614331"/>
    <w:rsid w:val="006149B7"/>
    <w:rsid w:val="00617E80"/>
    <w:rsid w:val="00620091"/>
    <w:rsid w:val="0062190F"/>
    <w:rsid w:val="00622178"/>
    <w:rsid w:val="0062357F"/>
    <w:rsid w:val="00623EB0"/>
    <w:rsid w:val="00624448"/>
    <w:rsid w:val="00624E5E"/>
    <w:rsid w:val="00627A21"/>
    <w:rsid w:val="006305FC"/>
    <w:rsid w:val="006309BB"/>
    <w:rsid w:val="006331F3"/>
    <w:rsid w:val="00633ABA"/>
    <w:rsid w:val="00634389"/>
    <w:rsid w:val="00634681"/>
    <w:rsid w:val="00634FCC"/>
    <w:rsid w:val="00637116"/>
    <w:rsid w:val="0063792E"/>
    <w:rsid w:val="00640B6F"/>
    <w:rsid w:val="00641C26"/>
    <w:rsid w:val="00642299"/>
    <w:rsid w:val="006426EB"/>
    <w:rsid w:val="00644202"/>
    <w:rsid w:val="00644ACF"/>
    <w:rsid w:val="00647281"/>
    <w:rsid w:val="0065107B"/>
    <w:rsid w:val="00652CFB"/>
    <w:rsid w:val="00652D2E"/>
    <w:rsid w:val="00653431"/>
    <w:rsid w:val="00653C2F"/>
    <w:rsid w:val="006542E8"/>
    <w:rsid w:val="00654939"/>
    <w:rsid w:val="00654C40"/>
    <w:rsid w:val="00654CFA"/>
    <w:rsid w:val="00655EE9"/>
    <w:rsid w:val="00661A45"/>
    <w:rsid w:val="0066279F"/>
    <w:rsid w:val="006647A1"/>
    <w:rsid w:val="006661B8"/>
    <w:rsid w:val="006662DC"/>
    <w:rsid w:val="00667347"/>
    <w:rsid w:val="006674B6"/>
    <w:rsid w:val="00667DA4"/>
    <w:rsid w:val="00667E0C"/>
    <w:rsid w:val="006715AB"/>
    <w:rsid w:val="00671F4D"/>
    <w:rsid w:val="00673E43"/>
    <w:rsid w:val="0067436F"/>
    <w:rsid w:val="00675EE7"/>
    <w:rsid w:val="00677936"/>
    <w:rsid w:val="00677C41"/>
    <w:rsid w:val="00682DB8"/>
    <w:rsid w:val="00683C25"/>
    <w:rsid w:val="00684382"/>
    <w:rsid w:val="00684BFA"/>
    <w:rsid w:val="00687C18"/>
    <w:rsid w:val="00690448"/>
    <w:rsid w:val="0069113E"/>
    <w:rsid w:val="0069243A"/>
    <w:rsid w:val="00693917"/>
    <w:rsid w:val="00695D7C"/>
    <w:rsid w:val="006A04DF"/>
    <w:rsid w:val="006A1176"/>
    <w:rsid w:val="006A1B12"/>
    <w:rsid w:val="006A1DAC"/>
    <w:rsid w:val="006A23F7"/>
    <w:rsid w:val="006A26DF"/>
    <w:rsid w:val="006A2841"/>
    <w:rsid w:val="006A2980"/>
    <w:rsid w:val="006A34F9"/>
    <w:rsid w:val="006A3E3D"/>
    <w:rsid w:val="006A431F"/>
    <w:rsid w:val="006A49C0"/>
    <w:rsid w:val="006A4FE3"/>
    <w:rsid w:val="006A5092"/>
    <w:rsid w:val="006A670B"/>
    <w:rsid w:val="006A73AB"/>
    <w:rsid w:val="006B4B8A"/>
    <w:rsid w:val="006B52E4"/>
    <w:rsid w:val="006B78B2"/>
    <w:rsid w:val="006C0040"/>
    <w:rsid w:val="006C0D24"/>
    <w:rsid w:val="006C13D0"/>
    <w:rsid w:val="006C22CD"/>
    <w:rsid w:val="006C2B7B"/>
    <w:rsid w:val="006C3650"/>
    <w:rsid w:val="006C4395"/>
    <w:rsid w:val="006C4639"/>
    <w:rsid w:val="006C4BB1"/>
    <w:rsid w:val="006C4C73"/>
    <w:rsid w:val="006C58E9"/>
    <w:rsid w:val="006C63E2"/>
    <w:rsid w:val="006D13E9"/>
    <w:rsid w:val="006D17A2"/>
    <w:rsid w:val="006D4FC8"/>
    <w:rsid w:val="006D773D"/>
    <w:rsid w:val="006D7A0B"/>
    <w:rsid w:val="006E0658"/>
    <w:rsid w:val="006E21D6"/>
    <w:rsid w:val="006E21EC"/>
    <w:rsid w:val="006E32C3"/>
    <w:rsid w:val="006E38EE"/>
    <w:rsid w:val="006E3DEB"/>
    <w:rsid w:val="006E53F4"/>
    <w:rsid w:val="006E657C"/>
    <w:rsid w:val="006F13E0"/>
    <w:rsid w:val="006F1509"/>
    <w:rsid w:val="006F1F1C"/>
    <w:rsid w:val="006F2382"/>
    <w:rsid w:val="006F2944"/>
    <w:rsid w:val="006F3811"/>
    <w:rsid w:val="006F48BA"/>
    <w:rsid w:val="006F6072"/>
    <w:rsid w:val="006F620F"/>
    <w:rsid w:val="00700602"/>
    <w:rsid w:val="00700A06"/>
    <w:rsid w:val="00701C6B"/>
    <w:rsid w:val="00702E26"/>
    <w:rsid w:val="007035BB"/>
    <w:rsid w:val="00703CC8"/>
    <w:rsid w:val="00707F0C"/>
    <w:rsid w:val="0071039C"/>
    <w:rsid w:val="00711180"/>
    <w:rsid w:val="00711A78"/>
    <w:rsid w:val="00712C0C"/>
    <w:rsid w:val="007134A9"/>
    <w:rsid w:val="00715172"/>
    <w:rsid w:val="00717B4B"/>
    <w:rsid w:val="00717DA7"/>
    <w:rsid w:val="00721010"/>
    <w:rsid w:val="007223F0"/>
    <w:rsid w:val="007230A3"/>
    <w:rsid w:val="0072381A"/>
    <w:rsid w:val="00723C17"/>
    <w:rsid w:val="0072490D"/>
    <w:rsid w:val="00724B92"/>
    <w:rsid w:val="00726C09"/>
    <w:rsid w:val="0072766D"/>
    <w:rsid w:val="00731033"/>
    <w:rsid w:val="00731DF3"/>
    <w:rsid w:val="00731E41"/>
    <w:rsid w:val="00733DB7"/>
    <w:rsid w:val="0073517D"/>
    <w:rsid w:val="007362C3"/>
    <w:rsid w:val="00736A08"/>
    <w:rsid w:val="00736C65"/>
    <w:rsid w:val="00742791"/>
    <w:rsid w:val="00744382"/>
    <w:rsid w:val="0074458C"/>
    <w:rsid w:val="00744813"/>
    <w:rsid w:val="00746703"/>
    <w:rsid w:val="00746AC9"/>
    <w:rsid w:val="007508C5"/>
    <w:rsid w:val="007528BF"/>
    <w:rsid w:val="00753029"/>
    <w:rsid w:val="00753308"/>
    <w:rsid w:val="007533E7"/>
    <w:rsid w:val="00753774"/>
    <w:rsid w:val="00754CEC"/>
    <w:rsid w:val="007559C2"/>
    <w:rsid w:val="00755E10"/>
    <w:rsid w:val="00755E97"/>
    <w:rsid w:val="00756F1F"/>
    <w:rsid w:val="00757348"/>
    <w:rsid w:val="0076105C"/>
    <w:rsid w:val="00761280"/>
    <w:rsid w:val="007616E5"/>
    <w:rsid w:val="0076308B"/>
    <w:rsid w:val="007652CE"/>
    <w:rsid w:val="00766F32"/>
    <w:rsid w:val="00767AB0"/>
    <w:rsid w:val="00767C56"/>
    <w:rsid w:val="0077074D"/>
    <w:rsid w:val="00771856"/>
    <w:rsid w:val="00771CA5"/>
    <w:rsid w:val="00775BF5"/>
    <w:rsid w:val="00776317"/>
    <w:rsid w:val="00776C70"/>
    <w:rsid w:val="0078095E"/>
    <w:rsid w:val="00780C79"/>
    <w:rsid w:val="007831FD"/>
    <w:rsid w:val="00783E78"/>
    <w:rsid w:val="007856FF"/>
    <w:rsid w:val="00786D3F"/>
    <w:rsid w:val="00790411"/>
    <w:rsid w:val="00790A3A"/>
    <w:rsid w:val="007914BC"/>
    <w:rsid w:val="0079210F"/>
    <w:rsid w:val="00792CD8"/>
    <w:rsid w:val="007944DA"/>
    <w:rsid w:val="00795025"/>
    <w:rsid w:val="00796EDE"/>
    <w:rsid w:val="007A25F6"/>
    <w:rsid w:val="007A4852"/>
    <w:rsid w:val="007A529A"/>
    <w:rsid w:val="007A52E8"/>
    <w:rsid w:val="007A5DDB"/>
    <w:rsid w:val="007B18C9"/>
    <w:rsid w:val="007B354B"/>
    <w:rsid w:val="007B3AED"/>
    <w:rsid w:val="007B45C6"/>
    <w:rsid w:val="007B5861"/>
    <w:rsid w:val="007B5BF1"/>
    <w:rsid w:val="007B6F99"/>
    <w:rsid w:val="007B7C91"/>
    <w:rsid w:val="007B7EE4"/>
    <w:rsid w:val="007C0350"/>
    <w:rsid w:val="007C0B31"/>
    <w:rsid w:val="007C0D7F"/>
    <w:rsid w:val="007C1C62"/>
    <w:rsid w:val="007C2A74"/>
    <w:rsid w:val="007C41D9"/>
    <w:rsid w:val="007C4F66"/>
    <w:rsid w:val="007C558F"/>
    <w:rsid w:val="007C75EF"/>
    <w:rsid w:val="007C7714"/>
    <w:rsid w:val="007C7B62"/>
    <w:rsid w:val="007D0A17"/>
    <w:rsid w:val="007D1DC0"/>
    <w:rsid w:val="007D2DC1"/>
    <w:rsid w:val="007D334C"/>
    <w:rsid w:val="007D37E7"/>
    <w:rsid w:val="007D6825"/>
    <w:rsid w:val="007D70E3"/>
    <w:rsid w:val="007D7C8E"/>
    <w:rsid w:val="007E0748"/>
    <w:rsid w:val="007E5606"/>
    <w:rsid w:val="007E6C6C"/>
    <w:rsid w:val="007E6D2F"/>
    <w:rsid w:val="007F060F"/>
    <w:rsid w:val="007F0883"/>
    <w:rsid w:val="007F3602"/>
    <w:rsid w:val="007F677C"/>
    <w:rsid w:val="007F7968"/>
    <w:rsid w:val="007F7B62"/>
    <w:rsid w:val="007F7E02"/>
    <w:rsid w:val="0080063A"/>
    <w:rsid w:val="00800ECA"/>
    <w:rsid w:val="00801AFC"/>
    <w:rsid w:val="00804066"/>
    <w:rsid w:val="008044F1"/>
    <w:rsid w:val="008048B3"/>
    <w:rsid w:val="00804CD5"/>
    <w:rsid w:val="00805E6B"/>
    <w:rsid w:val="00806302"/>
    <w:rsid w:val="00806B28"/>
    <w:rsid w:val="00807243"/>
    <w:rsid w:val="008106A7"/>
    <w:rsid w:val="00810B45"/>
    <w:rsid w:val="00811EBB"/>
    <w:rsid w:val="008143C1"/>
    <w:rsid w:val="00814CE3"/>
    <w:rsid w:val="00814D93"/>
    <w:rsid w:val="008152E3"/>
    <w:rsid w:val="0081645C"/>
    <w:rsid w:val="0082017F"/>
    <w:rsid w:val="00820F46"/>
    <w:rsid w:val="00821052"/>
    <w:rsid w:val="008229EB"/>
    <w:rsid w:val="00823736"/>
    <w:rsid w:val="0082621E"/>
    <w:rsid w:val="00827529"/>
    <w:rsid w:val="00827D9B"/>
    <w:rsid w:val="00830BAD"/>
    <w:rsid w:val="00831991"/>
    <w:rsid w:val="00833B70"/>
    <w:rsid w:val="00834A8F"/>
    <w:rsid w:val="00835A05"/>
    <w:rsid w:val="00836187"/>
    <w:rsid w:val="0084248C"/>
    <w:rsid w:val="00842E0B"/>
    <w:rsid w:val="00843729"/>
    <w:rsid w:val="0084427F"/>
    <w:rsid w:val="00844430"/>
    <w:rsid w:val="00846818"/>
    <w:rsid w:val="0084785E"/>
    <w:rsid w:val="00847EB0"/>
    <w:rsid w:val="00850208"/>
    <w:rsid w:val="00850235"/>
    <w:rsid w:val="008524C4"/>
    <w:rsid w:val="00852655"/>
    <w:rsid w:val="008533D7"/>
    <w:rsid w:val="00853484"/>
    <w:rsid w:val="00855E27"/>
    <w:rsid w:val="008608CB"/>
    <w:rsid w:val="00861CEB"/>
    <w:rsid w:val="00863862"/>
    <w:rsid w:val="00863E69"/>
    <w:rsid w:val="00864408"/>
    <w:rsid w:val="008665AE"/>
    <w:rsid w:val="0086797F"/>
    <w:rsid w:val="00870749"/>
    <w:rsid w:val="008734B5"/>
    <w:rsid w:val="00874165"/>
    <w:rsid w:val="00875549"/>
    <w:rsid w:val="0087640C"/>
    <w:rsid w:val="008767C6"/>
    <w:rsid w:val="00876F00"/>
    <w:rsid w:val="00880CEB"/>
    <w:rsid w:val="0088248A"/>
    <w:rsid w:val="008845B6"/>
    <w:rsid w:val="008846C4"/>
    <w:rsid w:val="00893464"/>
    <w:rsid w:val="008975AD"/>
    <w:rsid w:val="00897FED"/>
    <w:rsid w:val="008A24EB"/>
    <w:rsid w:val="008A28BB"/>
    <w:rsid w:val="008A2B1D"/>
    <w:rsid w:val="008A2CEB"/>
    <w:rsid w:val="008A4C9D"/>
    <w:rsid w:val="008A4DE6"/>
    <w:rsid w:val="008A57CC"/>
    <w:rsid w:val="008B0AE8"/>
    <w:rsid w:val="008B0ED6"/>
    <w:rsid w:val="008B2763"/>
    <w:rsid w:val="008B406A"/>
    <w:rsid w:val="008B4C1B"/>
    <w:rsid w:val="008B5162"/>
    <w:rsid w:val="008B5DFB"/>
    <w:rsid w:val="008C1233"/>
    <w:rsid w:val="008C49B5"/>
    <w:rsid w:val="008C6BDC"/>
    <w:rsid w:val="008D049E"/>
    <w:rsid w:val="008D0FD3"/>
    <w:rsid w:val="008D3887"/>
    <w:rsid w:val="008D476B"/>
    <w:rsid w:val="008D52D5"/>
    <w:rsid w:val="008D5D33"/>
    <w:rsid w:val="008D5FA2"/>
    <w:rsid w:val="008D7864"/>
    <w:rsid w:val="008E0BAF"/>
    <w:rsid w:val="008E1EA2"/>
    <w:rsid w:val="008E2FCE"/>
    <w:rsid w:val="008E37A5"/>
    <w:rsid w:val="008E3CF2"/>
    <w:rsid w:val="008E4706"/>
    <w:rsid w:val="008F0753"/>
    <w:rsid w:val="008F0806"/>
    <w:rsid w:val="008F0E32"/>
    <w:rsid w:val="008F14C8"/>
    <w:rsid w:val="008F2087"/>
    <w:rsid w:val="008F270B"/>
    <w:rsid w:val="008F4A3C"/>
    <w:rsid w:val="008F719D"/>
    <w:rsid w:val="00900419"/>
    <w:rsid w:val="0090086A"/>
    <w:rsid w:val="0090363B"/>
    <w:rsid w:val="00903FE1"/>
    <w:rsid w:val="00904E17"/>
    <w:rsid w:val="0090522D"/>
    <w:rsid w:val="009055CA"/>
    <w:rsid w:val="00910467"/>
    <w:rsid w:val="0091193B"/>
    <w:rsid w:val="00911F97"/>
    <w:rsid w:val="00914487"/>
    <w:rsid w:val="009154CA"/>
    <w:rsid w:val="00915780"/>
    <w:rsid w:val="00916A68"/>
    <w:rsid w:val="00917FC2"/>
    <w:rsid w:val="00921470"/>
    <w:rsid w:val="00921B1D"/>
    <w:rsid w:val="009220D5"/>
    <w:rsid w:val="00923847"/>
    <w:rsid w:val="0092409E"/>
    <w:rsid w:val="00924311"/>
    <w:rsid w:val="0092439F"/>
    <w:rsid w:val="00924953"/>
    <w:rsid w:val="00925D16"/>
    <w:rsid w:val="00926597"/>
    <w:rsid w:val="009270EC"/>
    <w:rsid w:val="00931EE4"/>
    <w:rsid w:val="00932DD3"/>
    <w:rsid w:val="009375CA"/>
    <w:rsid w:val="00940D12"/>
    <w:rsid w:val="009424CC"/>
    <w:rsid w:val="00943708"/>
    <w:rsid w:val="0094370A"/>
    <w:rsid w:val="00946DD4"/>
    <w:rsid w:val="00947BDE"/>
    <w:rsid w:val="0095026D"/>
    <w:rsid w:val="0095069A"/>
    <w:rsid w:val="00950764"/>
    <w:rsid w:val="00950904"/>
    <w:rsid w:val="00950D31"/>
    <w:rsid w:val="00952218"/>
    <w:rsid w:val="009541FA"/>
    <w:rsid w:val="00955DD7"/>
    <w:rsid w:val="009565C5"/>
    <w:rsid w:val="0095732F"/>
    <w:rsid w:val="0096077F"/>
    <w:rsid w:val="00960F50"/>
    <w:rsid w:val="00961847"/>
    <w:rsid w:val="009635C2"/>
    <w:rsid w:val="00966660"/>
    <w:rsid w:val="009709C6"/>
    <w:rsid w:val="00971D8C"/>
    <w:rsid w:val="0097366A"/>
    <w:rsid w:val="00975754"/>
    <w:rsid w:val="00976EBE"/>
    <w:rsid w:val="00977E4D"/>
    <w:rsid w:val="009809F0"/>
    <w:rsid w:val="00980D12"/>
    <w:rsid w:val="009813A4"/>
    <w:rsid w:val="00982B41"/>
    <w:rsid w:val="00982BC0"/>
    <w:rsid w:val="0098617C"/>
    <w:rsid w:val="009864C1"/>
    <w:rsid w:val="009907C9"/>
    <w:rsid w:val="00993170"/>
    <w:rsid w:val="00994178"/>
    <w:rsid w:val="00994C24"/>
    <w:rsid w:val="00994D36"/>
    <w:rsid w:val="009963E9"/>
    <w:rsid w:val="009A3DA4"/>
    <w:rsid w:val="009A4B06"/>
    <w:rsid w:val="009A4B20"/>
    <w:rsid w:val="009A70B8"/>
    <w:rsid w:val="009A72AF"/>
    <w:rsid w:val="009B1B5C"/>
    <w:rsid w:val="009B1CCB"/>
    <w:rsid w:val="009B2A94"/>
    <w:rsid w:val="009B2C23"/>
    <w:rsid w:val="009B2EAD"/>
    <w:rsid w:val="009B5FB6"/>
    <w:rsid w:val="009B66E4"/>
    <w:rsid w:val="009B696B"/>
    <w:rsid w:val="009B6AC3"/>
    <w:rsid w:val="009B7365"/>
    <w:rsid w:val="009C0373"/>
    <w:rsid w:val="009C05D2"/>
    <w:rsid w:val="009C0C67"/>
    <w:rsid w:val="009C1FE1"/>
    <w:rsid w:val="009C215A"/>
    <w:rsid w:val="009C2A21"/>
    <w:rsid w:val="009C351D"/>
    <w:rsid w:val="009C6053"/>
    <w:rsid w:val="009C6EDC"/>
    <w:rsid w:val="009D0AE2"/>
    <w:rsid w:val="009D0B14"/>
    <w:rsid w:val="009D1832"/>
    <w:rsid w:val="009D21A8"/>
    <w:rsid w:val="009D3184"/>
    <w:rsid w:val="009D3599"/>
    <w:rsid w:val="009D4F83"/>
    <w:rsid w:val="009D5B2E"/>
    <w:rsid w:val="009D5FD1"/>
    <w:rsid w:val="009D6018"/>
    <w:rsid w:val="009D64B2"/>
    <w:rsid w:val="009D731F"/>
    <w:rsid w:val="009D7A53"/>
    <w:rsid w:val="009E02A6"/>
    <w:rsid w:val="009E0FEF"/>
    <w:rsid w:val="009E44C0"/>
    <w:rsid w:val="009E45C7"/>
    <w:rsid w:val="009E6489"/>
    <w:rsid w:val="009E75CD"/>
    <w:rsid w:val="009F01A0"/>
    <w:rsid w:val="009F2568"/>
    <w:rsid w:val="009F2619"/>
    <w:rsid w:val="009F3ECC"/>
    <w:rsid w:val="009F411D"/>
    <w:rsid w:val="009F44C8"/>
    <w:rsid w:val="00A000B4"/>
    <w:rsid w:val="00A0057C"/>
    <w:rsid w:val="00A01CE6"/>
    <w:rsid w:val="00A0264A"/>
    <w:rsid w:val="00A02DE4"/>
    <w:rsid w:val="00A033FF"/>
    <w:rsid w:val="00A03446"/>
    <w:rsid w:val="00A04C49"/>
    <w:rsid w:val="00A077C7"/>
    <w:rsid w:val="00A103B7"/>
    <w:rsid w:val="00A103F3"/>
    <w:rsid w:val="00A1124D"/>
    <w:rsid w:val="00A11804"/>
    <w:rsid w:val="00A121AB"/>
    <w:rsid w:val="00A157DD"/>
    <w:rsid w:val="00A1684C"/>
    <w:rsid w:val="00A175BD"/>
    <w:rsid w:val="00A21979"/>
    <w:rsid w:val="00A21A2E"/>
    <w:rsid w:val="00A228D2"/>
    <w:rsid w:val="00A230CE"/>
    <w:rsid w:val="00A24087"/>
    <w:rsid w:val="00A263F0"/>
    <w:rsid w:val="00A318ED"/>
    <w:rsid w:val="00A31918"/>
    <w:rsid w:val="00A328D8"/>
    <w:rsid w:val="00A333CC"/>
    <w:rsid w:val="00A335FB"/>
    <w:rsid w:val="00A36740"/>
    <w:rsid w:val="00A36CB6"/>
    <w:rsid w:val="00A375CA"/>
    <w:rsid w:val="00A403A3"/>
    <w:rsid w:val="00A41C47"/>
    <w:rsid w:val="00A4306B"/>
    <w:rsid w:val="00A47E62"/>
    <w:rsid w:val="00A51908"/>
    <w:rsid w:val="00A51EAF"/>
    <w:rsid w:val="00A52D67"/>
    <w:rsid w:val="00A5451B"/>
    <w:rsid w:val="00A5459F"/>
    <w:rsid w:val="00A546B0"/>
    <w:rsid w:val="00A55D63"/>
    <w:rsid w:val="00A55E74"/>
    <w:rsid w:val="00A6045D"/>
    <w:rsid w:val="00A6209D"/>
    <w:rsid w:val="00A63F54"/>
    <w:rsid w:val="00A647C2"/>
    <w:rsid w:val="00A64C02"/>
    <w:rsid w:val="00A64D5B"/>
    <w:rsid w:val="00A6559D"/>
    <w:rsid w:val="00A66204"/>
    <w:rsid w:val="00A66387"/>
    <w:rsid w:val="00A663CA"/>
    <w:rsid w:val="00A66FB9"/>
    <w:rsid w:val="00A679B5"/>
    <w:rsid w:val="00A7109F"/>
    <w:rsid w:val="00A7211B"/>
    <w:rsid w:val="00A7267C"/>
    <w:rsid w:val="00A73702"/>
    <w:rsid w:val="00A7437D"/>
    <w:rsid w:val="00A75707"/>
    <w:rsid w:val="00A760C8"/>
    <w:rsid w:val="00A7621F"/>
    <w:rsid w:val="00A77483"/>
    <w:rsid w:val="00A7751C"/>
    <w:rsid w:val="00A804D0"/>
    <w:rsid w:val="00A8152E"/>
    <w:rsid w:val="00A81AB9"/>
    <w:rsid w:val="00A82549"/>
    <w:rsid w:val="00A82784"/>
    <w:rsid w:val="00A82A2A"/>
    <w:rsid w:val="00A8367E"/>
    <w:rsid w:val="00A83F8C"/>
    <w:rsid w:val="00A84345"/>
    <w:rsid w:val="00A852EE"/>
    <w:rsid w:val="00A855AC"/>
    <w:rsid w:val="00A8660A"/>
    <w:rsid w:val="00A86AC7"/>
    <w:rsid w:val="00A86B98"/>
    <w:rsid w:val="00A87D0D"/>
    <w:rsid w:val="00A90325"/>
    <w:rsid w:val="00A90779"/>
    <w:rsid w:val="00A91C2E"/>
    <w:rsid w:val="00A924A9"/>
    <w:rsid w:val="00A927C4"/>
    <w:rsid w:val="00A93575"/>
    <w:rsid w:val="00A939B7"/>
    <w:rsid w:val="00A93A9A"/>
    <w:rsid w:val="00A9555D"/>
    <w:rsid w:val="00A960E7"/>
    <w:rsid w:val="00A965B0"/>
    <w:rsid w:val="00AA4CB4"/>
    <w:rsid w:val="00AA5691"/>
    <w:rsid w:val="00AA5969"/>
    <w:rsid w:val="00AA6E19"/>
    <w:rsid w:val="00AA7003"/>
    <w:rsid w:val="00AB00F6"/>
    <w:rsid w:val="00AB123E"/>
    <w:rsid w:val="00AB37CC"/>
    <w:rsid w:val="00AB37FC"/>
    <w:rsid w:val="00AB4A29"/>
    <w:rsid w:val="00AB4A4F"/>
    <w:rsid w:val="00AB5933"/>
    <w:rsid w:val="00AB67F5"/>
    <w:rsid w:val="00AB7441"/>
    <w:rsid w:val="00AC0A5C"/>
    <w:rsid w:val="00AC1390"/>
    <w:rsid w:val="00AC2DDA"/>
    <w:rsid w:val="00AC367F"/>
    <w:rsid w:val="00AC69DC"/>
    <w:rsid w:val="00AC6EC3"/>
    <w:rsid w:val="00AC7831"/>
    <w:rsid w:val="00AD0AF3"/>
    <w:rsid w:val="00AD1226"/>
    <w:rsid w:val="00AD125D"/>
    <w:rsid w:val="00AD13FA"/>
    <w:rsid w:val="00AD1C54"/>
    <w:rsid w:val="00AD1EEE"/>
    <w:rsid w:val="00AD4C36"/>
    <w:rsid w:val="00AD5AC2"/>
    <w:rsid w:val="00AD7318"/>
    <w:rsid w:val="00AE088C"/>
    <w:rsid w:val="00AE0E04"/>
    <w:rsid w:val="00AE16D4"/>
    <w:rsid w:val="00AE405D"/>
    <w:rsid w:val="00AE5367"/>
    <w:rsid w:val="00AE5653"/>
    <w:rsid w:val="00AE6514"/>
    <w:rsid w:val="00AE7B59"/>
    <w:rsid w:val="00AF0B3F"/>
    <w:rsid w:val="00AF206C"/>
    <w:rsid w:val="00AF3FB4"/>
    <w:rsid w:val="00AF40A5"/>
    <w:rsid w:val="00AF414D"/>
    <w:rsid w:val="00AF4B17"/>
    <w:rsid w:val="00AF4EB5"/>
    <w:rsid w:val="00AF5E27"/>
    <w:rsid w:val="00AF6C51"/>
    <w:rsid w:val="00AF75D9"/>
    <w:rsid w:val="00B00249"/>
    <w:rsid w:val="00B012AF"/>
    <w:rsid w:val="00B01A23"/>
    <w:rsid w:val="00B01FB9"/>
    <w:rsid w:val="00B05928"/>
    <w:rsid w:val="00B10163"/>
    <w:rsid w:val="00B10B16"/>
    <w:rsid w:val="00B1109E"/>
    <w:rsid w:val="00B126EA"/>
    <w:rsid w:val="00B157FF"/>
    <w:rsid w:val="00B16819"/>
    <w:rsid w:val="00B16F57"/>
    <w:rsid w:val="00B21AAC"/>
    <w:rsid w:val="00B21B83"/>
    <w:rsid w:val="00B21D14"/>
    <w:rsid w:val="00B23653"/>
    <w:rsid w:val="00B24084"/>
    <w:rsid w:val="00B253B8"/>
    <w:rsid w:val="00B2610E"/>
    <w:rsid w:val="00B3252F"/>
    <w:rsid w:val="00B32685"/>
    <w:rsid w:val="00B3364A"/>
    <w:rsid w:val="00B33A7A"/>
    <w:rsid w:val="00B34EBF"/>
    <w:rsid w:val="00B36242"/>
    <w:rsid w:val="00B42101"/>
    <w:rsid w:val="00B42BC3"/>
    <w:rsid w:val="00B42F5C"/>
    <w:rsid w:val="00B47AC0"/>
    <w:rsid w:val="00B507B0"/>
    <w:rsid w:val="00B515BA"/>
    <w:rsid w:val="00B51722"/>
    <w:rsid w:val="00B52120"/>
    <w:rsid w:val="00B54A90"/>
    <w:rsid w:val="00B55766"/>
    <w:rsid w:val="00B56AE4"/>
    <w:rsid w:val="00B56E5C"/>
    <w:rsid w:val="00B57E44"/>
    <w:rsid w:val="00B60068"/>
    <w:rsid w:val="00B62131"/>
    <w:rsid w:val="00B62452"/>
    <w:rsid w:val="00B62F05"/>
    <w:rsid w:val="00B645FD"/>
    <w:rsid w:val="00B64E93"/>
    <w:rsid w:val="00B65166"/>
    <w:rsid w:val="00B66F83"/>
    <w:rsid w:val="00B673AC"/>
    <w:rsid w:val="00B67C25"/>
    <w:rsid w:val="00B71C17"/>
    <w:rsid w:val="00B73E5C"/>
    <w:rsid w:val="00B750D6"/>
    <w:rsid w:val="00B753F1"/>
    <w:rsid w:val="00B77125"/>
    <w:rsid w:val="00B77C3E"/>
    <w:rsid w:val="00B82A9B"/>
    <w:rsid w:val="00B82C53"/>
    <w:rsid w:val="00B83168"/>
    <w:rsid w:val="00B87830"/>
    <w:rsid w:val="00B90245"/>
    <w:rsid w:val="00B91193"/>
    <w:rsid w:val="00B92A62"/>
    <w:rsid w:val="00B92EB6"/>
    <w:rsid w:val="00B93447"/>
    <w:rsid w:val="00B96613"/>
    <w:rsid w:val="00B96C46"/>
    <w:rsid w:val="00B978BD"/>
    <w:rsid w:val="00BA0B50"/>
    <w:rsid w:val="00BA11FE"/>
    <w:rsid w:val="00BA2993"/>
    <w:rsid w:val="00BA4BB5"/>
    <w:rsid w:val="00BB0DE3"/>
    <w:rsid w:val="00BB0E94"/>
    <w:rsid w:val="00BB19E9"/>
    <w:rsid w:val="00BB1A94"/>
    <w:rsid w:val="00BB36F2"/>
    <w:rsid w:val="00BB533F"/>
    <w:rsid w:val="00BB7341"/>
    <w:rsid w:val="00BC30C7"/>
    <w:rsid w:val="00BC4ADE"/>
    <w:rsid w:val="00BD07D2"/>
    <w:rsid w:val="00BD1B04"/>
    <w:rsid w:val="00BD1C47"/>
    <w:rsid w:val="00BD2059"/>
    <w:rsid w:val="00BD2F59"/>
    <w:rsid w:val="00BD3276"/>
    <w:rsid w:val="00BD3A24"/>
    <w:rsid w:val="00BD5F2C"/>
    <w:rsid w:val="00BD7BA6"/>
    <w:rsid w:val="00BE2A64"/>
    <w:rsid w:val="00BE2ACF"/>
    <w:rsid w:val="00BE2B2D"/>
    <w:rsid w:val="00BE3584"/>
    <w:rsid w:val="00BE5741"/>
    <w:rsid w:val="00BE5F81"/>
    <w:rsid w:val="00BF095D"/>
    <w:rsid w:val="00BF26A0"/>
    <w:rsid w:val="00BF2A72"/>
    <w:rsid w:val="00BF3123"/>
    <w:rsid w:val="00BF37DA"/>
    <w:rsid w:val="00BF38D4"/>
    <w:rsid w:val="00BF3D60"/>
    <w:rsid w:val="00BF7704"/>
    <w:rsid w:val="00C00FE7"/>
    <w:rsid w:val="00C0130D"/>
    <w:rsid w:val="00C01C4A"/>
    <w:rsid w:val="00C03CD6"/>
    <w:rsid w:val="00C045C4"/>
    <w:rsid w:val="00C0506D"/>
    <w:rsid w:val="00C05819"/>
    <w:rsid w:val="00C0675D"/>
    <w:rsid w:val="00C07139"/>
    <w:rsid w:val="00C075D7"/>
    <w:rsid w:val="00C0785F"/>
    <w:rsid w:val="00C102DB"/>
    <w:rsid w:val="00C10470"/>
    <w:rsid w:val="00C107C0"/>
    <w:rsid w:val="00C11336"/>
    <w:rsid w:val="00C1209B"/>
    <w:rsid w:val="00C13BDA"/>
    <w:rsid w:val="00C142C0"/>
    <w:rsid w:val="00C14699"/>
    <w:rsid w:val="00C14911"/>
    <w:rsid w:val="00C1612D"/>
    <w:rsid w:val="00C1703B"/>
    <w:rsid w:val="00C21B7D"/>
    <w:rsid w:val="00C21BCF"/>
    <w:rsid w:val="00C22275"/>
    <w:rsid w:val="00C2230C"/>
    <w:rsid w:val="00C24BF8"/>
    <w:rsid w:val="00C257D3"/>
    <w:rsid w:val="00C26A5E"/>
    <w:rsid w:val="00C26A8D"/>
    <w:rsid w:val="00C26FC8"/>
    <w:rsid w:val="00C27537"/>
    <w:rsid w:val="00C30EA1"/>
    <w:rsid w:val="00C31A5C"/>
    <w:rsid w:val="00C31B16"/>
    <w:rsid w:val="00C31DB8"/>
    <w:rsid w:val="00C32F28"/>
    <w:rsid w:val="00C34243"/>
    <w:rsid w:val="00C3593B"/>
    <w:rsid w:val="00C35962"/>
    <w:rsid w:val="00C368BA"/>
    <w:rsid w:val="00C36F39"/>
    <w:rsid w:val="00C37550"/>
    <w:rsid w:val="00C4015B"/>
    <w:rsid w:val="00C406AB"/>
    <w:rsid w:val="00C41DA1"/>
    <w:rsid w:val="00C422C5"/>
    <w:rsid w:val="00C425F4"/>
    <w:rsid w:val="00C433FF"/>
    <w:rsid w:val="00C444C2"/>
    <w:rsid w:val="00C461AB"/>
    <w:rsid w:val="00C46265"/>
    <w:rsid w:val="00C46B74"/>
    <w:rsid w:val="00C46F88"/>
    <w:rsid w:val="00C470F9"/>
    <w:rsid w:val="00C47A86"/>
    <w:rsid w:val="00C47EE2"/>
    <w:rsid w:val="00C515A0"/>
    <w:rsid w:val="00C515D1"/>
    <w:rsid w:val="00C516F5"/>
    <w:rsid w:val="00C517A7"/>
    <w:rsid w:val="00C51E64"/>
    <w:rsid w:val="00C52380"/>
    <w:rsid w:val="00C52494"/>
    <w:rsid w:val="00C52F7C"/>
    <w:rsid w:val="00C54126"/>
    <w:rsid w:val="00C54731"/>
    <w:rsid w:val="00C54F53"/>
    <w:rsid w:val="00C57086"/>
    <w:rsid w:val="00C609FA"/>
    <w:rsid w:val="00C60B79"/>
    <w:rsid w:val="00C61A40"/>
    <w:rsid w:val="00C620D6"/>
    <w:rsid w:val="00C63109"/>
    <w:rsid w:val="00C65715"/>
    <w:rsid w:val="00C67FF3"/>
    <w:rsid w:val="00C717B9"/>
    <w:rsid w:val="00C7187B"/>
    <w:rsid w:val="00C71D46"/>
    <w:rsid w:val="00C73833"/>
    <w:rsid w:val="00C74119"/>
    <w:rsid w:val="00C74434"/>
    <w:rsid w:val="00C750E4"/>
    <w:rsid w:val="00C75ED6"/>
    <w:rsid w:val="00C75FAA"/>
    <w:rsid w:val="00C769C1"/>
    <w:rsid w:val="00C77C05"/>
    <w:rsid w:val="00C8094A"/>
    <w:rsid w:val="00C81E4C"/>
    <w:rsid w:val="00C8271B"/>
    <w:rsid w:val="00C82DC5"/>
    <w:rsid w:val="00C863C1"/>
    <w:rsid w:val="00C9120B"/>
    <w:rsid w:val="00C95B05"/>
    <w:rsid w:val="00C95BF7"/>
    <w:rsid w:val="00C9655C"/>
    <w:rsid w:val="00C96A26"/>
    <w:rsid w:val="00C96B96"/>
    <w:rsid w:val="00CA01C7"/>
    <w:rsid w:val="00CA0B32"/>
    <w:rsid w:val="00CA2D38"/>
    <w:rsid w:val="00CA6EBD"/>
    <w:rsid w:val="00CA715E"/>
    <w:rsid w:val="00CA7492"/>
    <w:rsid w:val="00CA7E31"/>
    <w:rsid w:val="00CB10AF"/>
    <w:rsid w:val="00CB14A0"/>
    <w:rsid w:val="00CB2692"/>
    <w:rsid w:val="00CB30D2"/>
    <w:rsid w:val="00CB3706"/>
    <w:rsid w:val="00CB3FA2"/>
    <w:rsid w:val="00CB660C"/>
    <w:rsid w:val="00CB73E4"/>
    <w:rsid w:val="00CC04D6"/>
    <w:rsid w:val="00CC059E"/>
    <w:rsid w:val="00CC0939"/>
    <w:rsid w:val="00CC2794"/>
    <w:rsid w:val="00CC37C7"/>
    <w:rsid w:val="00CC4B01"/>
    <w:rsid w:val="00CC7012"/>
    <w:rsid w:val="00CD06A3"/>
    <w:rsid w:val="00CD1120"/>
    <w:rsid w:val="00CD65E6"/>
    <w:rsid w:val="00CD7198"/>
    <w:rsid w:val="00CE052D"/>
    <w:rsid w:val="00CE0AE1"/>
    <w:rsid w:val="00CE39D2"/>
    <w:rsid w:val="00CE42B3"/>
    <w:rsid w:val="00CE4A42"/>
    <w:rsid w:val="00CE4A7F"/>
    <w:rsid w:val="00CE5D6C"/>
    <w:rsid w:val="00CE75AB"/>
    <w:rsid w:val="00CE7CBF"/>
    <w:rsid w:val="00CF0142"/>
    <w:rsid w:val="00CF17FB"/>
    <w:rsid w:val="00CF1DBB"/>
    <w:rsid w:val="00CF4971"/>
    <w:rsid w:val="00CF4B82"/>
    <w:rsid w:val="00CF5F04"/>
    <w:rsid w:val="00CF7E7D"/>
    <w:rsid w:val="00D00831"/>
    <w:rsid w:val="00D01641"/>
    <w:rsid w:val="00D02EF6"/>
    <w:rsid w:val="00D0332D"/>
    <w:rsid w:val="00D03F03"/>
    <w:rsid w:val="00D05DE8"/>
    <w:rsid w:val="00D11040"/>
    <w:rsid w:val="00D111E3"/>
    <w:rsid w:val="00D113B0"/>
    <w:rsid w:val="00D11C66"/>
    <w:rsid w:val="00D1291F"/>
    <w:rsid w:val="00D131D6"/>
    <w:rsid w:val="00D13C3F"/>
    <w:rsid w:val="00D13EB5"/>
    <w:rsid w:val="00D14423"/>
    <w:rsid w:val="00D16221"/>
    <w:rsid w:val="00D16299"/>
    <w:rsid w:val="00D174C8"/>
    <w:rsid w:val="00D17982"/>
    <w:rsid w:val="00D220C7"/>
    <w:rsid w:val="00D226E7"/>
    <w:rsid w:val="00D22709"/>
    <w:rsid w:val="00D25048"/>
    <w:rsid w:val="00D25EE2"/>
    <w:rsid w:val="00D26421"/>
    <w:rsid w:val="00D278B4"/>
    <w:rsid w:val="00D30205"/>
    <w:rsid w:val="00D3259C"/>
    <w:rsid w:val="00D32AEB"/>
    <w:rsid w:val="00D3419A"/>
    <w:rsid w:val="00D34F3E"/>
    <w:rsid w:val="00D36494"/>
    <w:rsid w:val="00D4078C"/>
    <w:rsid w:val="00D407F1"/>
    <w:rsid w:val="00D40AB3"/>
    <w:rsid w:val="00D40F21"/>
    <w:rsid w:val="00D41D3B"/>
    <w:rsid w:val="00D41FA0"/>
    <w:rsid w:val="00D43A9C"/>
    <w:rsid w:val="00D43E03"/>
    <w:rsid w:val="00D456D6"/>
    <w:rsid w:val="00D479D7"/>
    <w:rsid w:val="00D5165F"/>
    <w:rsid w:val="00D525E6"/>
    <w:rsid w:val="00D52AFF"/>
    <w:rsid w:val="00D52DA2"/>
    <w:rsid w:val="00D53EA9"/>
    <w:rsid w:val="00D56E18"/>
    <w:rsid w:val="00D57559"/>
    <w:rsid w:val="00D60078"/>
    <w:rsid w:val="00D61449"/>
    <w:rsid w:val="00D61CA4"/>
    <w:rsid w:val="00D6425E"/>
    <w:rsid w:val="00D64D37"/>
    <w:rsid w:val="00D6503C"/>
    <w:rsid w:val="00D713B4"/>
    <w:rsid w:val="00D7306C"/>
    <w:rsid w:val="00D75C76"/>
    <w:rsid w:val="00D7656A"/>
    <w:rsid w:val="00D77778"/>
    <w:rsid w:val="00D80ABF"/>
    <w:rsid w:val="00D80F00"/>
    <w:rsid w:val="00D83D69"/>
    <w:rsid w:val="00D845C1"/>
    <w:rsid w:val="00D84D2D"/>
    <w:rsid w:val="00D8576C"/>
    <w:rsid w:val="00D8611F"/>
    <w:rsid w:val="00D863D0"/>
    <w:rsid w:val="00D9042A"/>
    <w:rsid w:val="00D90E41"/>
    <w:rsid w:val="00D91116"/>
    <w:rsid w:val="00D9156F"/>
    <w:rsid w:val="00D92EB4"/>
    <w:rsid w:val="00D96160"/>
    <w:rsid w:val="00D96F51"/>
    <w:rsid w:val="00D97BDA"/>
    <w:rsid w:val="00DA0AE8"/>
    <w:rsid w:val="00DA2F07"/>
    <w:rsid w:val="00DA41D9"/>
    <w:rsid w:val="00DA7A85"/>
    <w:rsid w:val="00DB100A"/>
    <w:rsid w:val="00DB220B"/>
    <w:rsid w:val="00DB3477"/>
    <w:rsid w:val="00DB41E5"/>
    <w:rsid w:val="00DB4364"/>
    <w:rsid w:val="00DB4D60"/>
    <w:rsid w:val="00DB5AA5"/>
    <w:rsid w:val="00DC297E"/>
    <w:rsid w:val="00DC29C7"/>
    <w:rsid w:val="00DC6A4A"/>
    <w:rsid w:val="00DC7E16"/>
    <w:rsid w:val="00DD0A19"/>
    <w:rsid w:val="00DD2BAD"/>
    <w:rsid w:val="00DD2E5B"/>
    <w:rsid w:val="00DD4542"/>
    <w:rsid w:val="00DD6232"/>
    <w:rsid w:val="00DD6B1E"/>
    <w:rsid w:val="00DE0CB5"/>
    <w:rsid w:val="00DE1103"/>
    <w:rsid w:val="00DE30D2"/>
    <w:rsid w:val="00DE5B7A"/>
    <w:rsid w:val="00DF1918"/>
    <w:rsid w:val="00DF255A"/>
    <w:rsid w:val="00DF273B"/>
    <w:rsid w:val="00DF36EC"/>
    <w:rsid w:val="00DF383D"/>
    <w:rsid w:val="00DF5E31"/>
    <w:rsid w:val="00DF60F3"/>
    <w:rsid w:val="00DF6D18"/>
    <w:rsid w:val="00E003FB"/>
    <w:rsid w:val="00E01EAB"/>
    <w:rsid w:val="00E0456B"/>
    <w:rsid w:val="00E04EF3"/>
    <w:rsid w:val="00E0633C"/>
    <w:rsid w:val="00E07A2B"/>
    <w:rsid w:val="00E07D37"/>
    <w:rsid w:val="00E1039F"/>
    <w:rsid w:val="00E11382"/>
    <w:rsid w:val="00E12261"/>
    <w:rsid w:val="00E12E7F"/>
    <w:rsid w:val="00E1332B"/>
    <w:rsid w:val="00E14CA6"/>
    <w:rsid w:val="00E15E46"/>
    <w:rsid w:val="00E16EAE"/>
    <w:rsid w:val="00E17F6C"/>
    <w:rsid w:val="00E21311"/>
    <w:rsid w:val="00E214F8"/>
    <w:rsid w:val="00E2284C"/>
    <w:rsid w:val="00E23BA4"/>
    <w:rsid w:val="00E23EBC"/>
    <w:rsid w:val="00E24D64"/>
    <w:rsid w:val="00E25FED"/>
    <w:rsid w:val="00E27CC0"/>
    <w:rsid w:val="00E3016B"/>
    <w:rsid w:val="00E3152C"/>
    <w:rsid w:val="00E32B6E"/>
    <w:rsid w:val="00E35438"/>
    <w:rsid w:val="00E3645C"/>
    <w:rsid w:val="00E4338E"/>
    <w:rsid w:val="00E4361E"/>
    <w:rsid w:val="00E439C3"/>
    <w:rsid w:val="00E443E8"/>
    <w:rsid w:val="00E455FA"/>
    <w:rsid w:val="00E4571A"/>
    <w:rsid w:val="00E46238"/>
    <w:rsid w:val="00E47604"/>
    <w:rsid w:val="00E500D7"/>
    <w:rsid w:val="00E506D8"/>
    <w:rsid w:val="00E50A3A"/>
    <w:rsid w:val="00E51448"/>
    <w:rsid w:val="00E5201E"/>
    <w:rsid w:val="00E521A1"/>
    <w:rsid w:val="00E5366C"/>
    <w:rsid w:val="00E5438F"/>
    <w:rsid w:val="00E54EFB"/>
    <w:rsid w:val="00E55B08"/>
    <w:rsid w:val="00E60636"/>
    <w:rsid w:val="00E60CF4"/>
    <w:rsid w:val="00E61125"/>
    <w:rsid w:val="00E62F20"/>
    <w:rsid w:val="00E62F88"/>
    <w:rsid w:val="00E63043"/>
    <w:rsid w:val="00E632FB"/>
    <w:rsid w:val="00E633DC"/>
    <w:rsid w:val="00E63F2F"/>
    <w:rsid w:val="00E643A0"/>
    <w:rsid w:val="00E65814"/>
    <w:rsid w:val="00E65D0F"/>
    <w:rsid w:val="00E66908"/>
    <w:rsid w:val="00E6786E"/>
    <w:rsid w:val="00E67E52"/>
    <w:rsid w:val="00E71001"/>
    <w:rsid w:val="00E7162D"/>
    <w:rsid w:val="00E7189F"/>
    <w:rsid w:val="00E71F20"/>
    <w:rsid w:val="00E72AD9"/>
    <w:rsid w:val="00E7314B"/>
    <w:rsid w:val="00E75084"/>
    <w:rsid w:val="00E76027"/>
    <w:rsid w:val="00E80A33"/>
    <w:rsid w:val="00E810BF"/>
    <w:rsid w:val="00E810D6"/>
    <w:rsid w:val="00E84099"/>
    <w:rsid w:val="00E8450E"/>
    <w:rsid w:val="00E84FB8"/>
    <w:rsid w:val="00E86530"/>
    <w:rsid w:val="00E86DA4"/>
    <w:rsid w:val="00E9018D"/>
    <w:rsid w:val="00E907F8"/>
    <w:rsid w:val="00E90E66"/>
    <w:rsid w:val="00E92BA7"/>
    <w:rsid w:val="00E97409"/>
    <w:rsid w:val="00EA0C1D"/>
    <w:rsid w:val="00EA0FF7"/>
    <w:rsid w:val="00EA21E1"/>
    <w:rsid w:val="00EA3370"/>
    <w:rsid w:val="00EA6464"/>
    <w:rsid w:val="00EA69FD"/>
    <w:rsid w:val="00EA7A02"/>
    <w:rsid w:val="00EA7AD3"/>
    <w:rsid w:val="00EA7BB8"/>
    <w:rsid w:val="00EB1DD4"/>
    <w:rsid w:val="00EB2AE3"/>
    <w:rsid w:val="00EB5066"/>
    <w:rsid w:val="00EB5C61"/>
    <w:rsid w:val="00EB633E"/>
    <w:rsid w:val="00EC47B6"/>
    <w:rsid w:val="00EC4DF1"/>
    <w:rsid w:val="00EC627A"/>
    <w:rsid w:val="00EC6586"/>
    <w:rsid w:val="00EC7A12"/>
    <w:rsid w:val="00EC7F36"/>
    <w:rsid w:val="00ED03F9"/>
    <w:rsid w:val="00ED4816"/>
    <w:rsid w:val="00ED5147"/>
    <w:rsid w:val="00ED621A"/>
    <w:rsid w:val="00ED71E7"/>
    <w:rsid w:val="00EE1EDB"/>
    <w:rsid w:val="00EE2280"/>
    <w:rsid w:val="00EE3859"/>
    <w:rsid w:val="00EE3DBE"/>
    <w:rsid w:val="00EE40C5"/>
    <w:rsid w:val="00EE42B2"/>
    <w:rsid w:val="00EE7588"/>
    <w:rsid w:val="00EF03E9"/>
    <w:rsid w:val="00EF34FC"/>
    <w:rsid w:val="00EF4124"/>
    <w:rsid w:val="00EF5308"/>
    <w:rsid w:val="00EF60C7"/>
    <w:rsid w:val="00EF6356"/>
    <w:rsid w:val="00EF753E"/>
    <w:rsid w:val="00F0005F"/>
    <w:rsid w:val="00F0024A"/>
    <w:rsid w:val="00F01272"/>
    <w:rsid w:val="00F027DE"/>
    <w:rsid w:val="00F02ED5"/>
    <w:rsid w:val="00F038F1"/>
    <w:rsid w:val="00F06856"/>
    <w:rsid w:val="00F070B3"/>
    <w:rsid w:val="00F105EE"/>
    <w:rsid w:val="00F10EB2"/>
    <w:rsid w:val="00F11EA9"/>
    <w:rsid w:val="00F12B0D"/>
    <w:rsid w:val="00F12C94"/>
    <w:rsid w:val="00F12F4C"/>
    <w:rsid w:val="00F13ACA"/>
    <w:rsid w:val="00F13B69"/>
    <w:rsid w:val="00F14869"/>
    <w:rsid w:val="00F14987"/>
    <w:rsid w:val="00F15538"/>
    <w:rsid w:val="00F1578A"/>
    <w:rsid w:val="00F171DD"/>
    <w:rsid w:val="00F17304"/>
    <w:rsid w:val="00F20F99"/>
    <w:rsid w:val="00F23020"/>
    <w:rsid w:val="00F236B8"/>
    <w:rsid w:val="00F24301"/>
    <w:rsid w:val="00F24454"/>
    <w:rsid w:val="00F25354"/>
    <w:rsid w:val="00F2596D"/>
    <w:rsid w:val="00F269EC"/>
    <w:rsid w:val="00F26DED"/>
    <w:rsid w:val="00F279F8"/>
    <w:rsid w:val="00F27A2A"/>
    <w:rsid w:val="00F307A0"/>
    <w:rsid w:val="00F317E1"/>
    <w:rsid w:val="00F32FA8"/>
    <w:rsid w:val="00F3307F"/>
    <w:rsid w:val="00F33097"/>
    <w:rsid w:val="00F33B33"/>
    <w:rsid w:val="00F3430B"/>
    <w:rsid w:val="00F3450A"/>
    <w:rsid w:val="00F3452C"/>
    <w:rsid w:val="00F36951"/>
    <w:rsid w:val="00F402A7"/>
    <w:rsid w:val="00F415EE"/>
    <w:rsid w:val="00F416DE"/>
    <w:rsid w:val="00F430BD"/>
    <w:rsid w:val="00F43AC0"/>
    <w:rsid w:val="00F43BE7"/>
    <w:rsid w:val="00F4636D"/>
    <w:rsid w:val="00F47A07"/>
    <w:rsid w:val="00F52ABB"/>
    <w:rsid w:val="00F53877"/>
    <w:rsid w:val="00F53B49"/>
    <w:rsid w:val="00F54FC3"/>
    <w:rsid w:val="00F55FEC"/>
    <w:rsid w:val="00F560B3"/>
    <w:rsid w:val="00F6012C"/>
    <w:rsid w:val="00F628D1"/>
    <w:rsid w:val="00F62D72"/>
    <w:rsid w:val="00F642C0"/>
    <w:rsid w:val="00F64D74"/>
    <w:rsid w:val="00F6754B"/>
    <w:rsid w:val="00F706ED"/>
    <w:rsid w:val="00F707EA"/>
    <w:rsid w:val="00F71E3D"/>
    <w:rsid w:val="00F727C8"/>
    <w:rsid w:val="00F734E3"/>
    <w:rsid w:val="00F75FA9"/>
    <w:rsid w:val="00F836AC"/>
    <w:rsid w:val="00F845E1"/>
    <w:rsid w:val="00F8465A"/>
    <w:rsid w:val="00F85142"/>
    <w:rsid w:val="00F85FAE"/>
    <w:rsid w:val="00F86145"/>
    <w:rsid w:val="00F865BD"/>
    <w:rsid w:val="00F878C0"/>
    <w:rsid w:val="00F87B15"/>
    <w:rsid w:val="00F87B4F"/>
    <w:rsid w:val="00F9024D"/>
    <w:rsid w:val="00F9164F"/>
    <w:rsid w:val="00F92708"/>
    <w:rsid w:val="00F92E5C"/>
    <w:rsid w:val="00F96DC5"/>
    <w:rsid w:val="00FA09B3"/>
    <w:rsid w:val="00FA0D54"/>
    <w:rsid w:val="00FA26C3"/>
    <w:rsid w:val="00FA3BE2"/>
    <w:rsid w:val="00FA4CF9"/>
    <w:rsid w:val="00FA4F70"/>
    <w:rsid w:val="00FA583E"/>
    <w:rsid w:val="00FA70C6"/>
    <w:rsid w:val="00FA73F3"/>
    <w:rsid w:val="00FA7C6D"/>
    <w:rsid w:val="00FB0100"/>
    <w:rsid w:val="00FB08D2"/>
    <w:rsid w:val="00FB1734"/>
    <w:rsid w:val="00FB195D"/>
    <w:rsid w:val="00FB21D2"/>
    <w:rsid w:val="00FB5061"/>
    <w:rsid w:val="00FB6B49"/>
    <w:rsid w:val="00FC1D23"/>
    <w:rsid w:val="00FC2DC2"/>
    <w:rsid w:val="00FC5673"/>
    <w:rsid w:val="00FC5F3F"/>
    <w:rsid w:val="00FC660B"/>
    <w:rsid w:val="00FD2AB3"/>
    <w:rsid w:val="00FD41A5"/>
    <w:rsid w:val="00FD457E"/>
    <w:rsid w:val="00FD5262"/>
    <w:rsid w:val="00FD673A"/>
    <w:rsid w:val="00FD6A19"/>
    <w:rsid w:val="00FE32C4"/>
    <w:rsid w:val="00FE36A4"/>
    <w:rsid w:val="00FE42CF"/>
    <w:rsid w:val="00FE7A55"/>
    <w:rsid w:val="00FF2E8C"/>
    <w:rsid w:val="00FF40AC"/>
    <w:rsid w:val="00FF41D4"/>
    <w:rsid w:val="00FF53C2"/>
    <w:rsid w:val="00FF652F"/>
    <w:rsid w:val="00FF743C"/>
    <w:rsid w:val="08C0F326"/>
    <w:rsid w:val="0DAD0E6A"/>
    <w:rsid w:val="2B5A97C8"/>
    <w:rsid w:val="4C56B614"/>
    <w:rsid w:val="5D03AC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E5C23"/>
  <w15:docId w15:val="{F372C5B3-7CF8-48B6-B78E-63B96C17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6D"/>
    <w:pPr>
      <w:spacing w:after="0" w:line="240" w:lineRule="auto"/>
    </w:pPr>
    <w:rPr>
      <w:rFonts w:eastAsia="Times New Roman" w:cs="Times New Roman"/>
      <w:szCs w:val="20"/>
    </w:rPr>
  </w:style>
  <w:style w:type="paragraph" w:styleId="Heading1">
    <w:name w:val="heading 1"/>
    <w:basedOn w:val="Normal"/>
    <w:next w:val="NormalIndent"/>
    <w:link w:val="Heading1Char"/>
    <w:uiPriority w:val="1"/>
    <w:qFormat/>
    <w:rsid w:val="00E12E7F"/>
    <w:pPr>
      <w:keepNext/>
      <w:numPr>
        <w:numId w:val="7"/>
      </w:numPr>
      <w:spacing w:before="220" w:after="220"/>
      <w:outlineLvl w:val="0"/>
    </w:pPr>
    <w:rPr>
      <w:b/>
      <w:kern w:val="28"/>
      <w:sz w:val="24"/>
    </w:rPr>
  </w:style>
  <w:style w:type="paragraph" w:styleId="Heading2">
    <w:name w:val="heading 2"/>
    <w:basedOn w:val="Normal"/>
    <w:next w:val="NormalIndent"/>
    <w:link w:val="Heading2Char"/>
    <w:uiPriority w:val="1"/>
    <w:qFormat/>
    <w:rsid w:val="00E12E7F"/>
    <w:pPr>
      <w:keepNext/>
      <w:numPr>
        <w:ilvl w:val="1"/>
        <w:numId w:val="7"/>
      </w:numPr>
      <w:tabs>
        <w:tab w:val="clear" w:pos="1871"/>
        <w:tab w:val="num" w:pos="1304"/>
      </w:tabs>
      <w:spacing w:after="220"/>
      <w:ind w:left="1304"/>
      <w:outlineLvl w:val="1"/>
    </w:pPr>
    <w:rPr>
      <w:sz w:val="24"/>
    </w:rPr>
  </w:style>
  <w:style w:type="paragraph" w:styleId="Heading3">
    <w:name w:val="heading 3"/>
    <w:basedOn w:val="Normal"/>
    <w:next w:val="NormalIndent"/>
    <w:link w:val="Heading3Char"/>
    <w:uiPriority w:val="1"/>
    <w:qFormat/>
    <w:rsid w:val="00E12E7F"/>
    <w:pPr>
      <w:keepNext/>
      <w:numPr>
        <w:ilvl w:val="2"/>
        <w:numId w:val="7"/>
      </w:numPr>
      <w:spacing w:after="220"/>
      <w:outlineLvl w:val="2"/>
    </w:pPr>
    <w:rPr>
      <w:sz w:val="24"/>
    </w:rPr>
  </w:style>
  <w:style w:type="paragraph" w:styleId="Heading4">
    <w:name w:val="heading 4"/>
    <w:basedOn w:val="Normal"/>
    <w:next w:val="NormalIndent"/>
    <w:link w:val="Heading4Char"/>
    <w:uiPriority w:val="1"/>
    <w:qFormat/>
    <w:rsid w:val="00E12E7F"/>
    <w:pPr>
      <w:keepNext/>
      <w:numPr>
        <w:ilvl w:val="3"/>
        <w:numId w:val="7"/>
      </w:numPr>
      <w:spacing w:after="220"/>
      <w:outlineLvl w:val="3"/>
    </w:pPr>
    <w:rPr>
      <w:sz w:val="24"/>
    </w:rPr>
  </w:style>
  <w:style w:type="paragraph" w:styleId="Heading5">
    <w:name w:val="heading 5"/>
    <w:basedOn w:val="Normal"/>
    <w:next w:val="NormalIndent"/>
    <w:link w:val="Heading5Char"/>
    <w:uiPriority w:val="9"/>
    <w:rsid w:val="00E12E7F"/>
    <w:pPr>
      <w:numPr>
        <w:ilvl w:val="4"/>
        <w:numId w:val="7"/>
      </w:numPr>
      <w:spacing w:after="220"/>
      <w:outlineLvl w:val="4"/>
    </w:pPr>
    <w:rPr>
      <w:sz w:val="24"/>
    </w:rPr>
  </w:style>
  <w:style w:type="paragraph" w:styleId="Heading6">
    <w:name w:val="heading 6"/>
    <w:basedOn w:val="Normal"/>
    <w:next w:val="NormalIndent"/>
    <w:link w:val="Heading6Char"/>
    <w:uiPriority w:val="9"/>
    <w:rsid w:val="00E12E7F"/>
    <w:pPr>
      <w:numPr>
        <w:ilvl w:val="5"/>
        <w:numId w:val="7"/>
      </w:numPr>
      <w:spacing w:after="220"/>
      <w:outlineLvl w:val="5"/>
    </w:pPr>
    <w:rPr>
      <w:sz w:val="24"/>
    </w:rPr>
  </w:style>
  <w:style w:type="paragraph" w:styleId="Heading7">
    <w:name w:val="heading 7"/>
    <w:basedOn w:val="Normal"/>
    <w:next w:val="NormalIndent"/>
    <w:link w:val="Heading7Char"/>
    <w:uiPriority w:val="9"/>
    <w:rsid w:val="00E12E7F"/>
    <w:pPr>
      <w:numPr>
        <w:ilvl w:val="6"/>
        <w:numId w:val="7"/>
      </w:numPr>
      <w:spacing w:after="220"/>
      <w:outlineLvl w:val="6"/>
    </w:pPr>
    <w:rPr>
      <w:sz w:val="24"/>
    </w:rPr>
  </w:style>
  <w:style w:type="paragraph" w:styleId="Heading8">
    <w:name w:val="heading 8"/>
    <w:basedOn w:val="Normal"/>
    <w:next w:val="NormalIndent"/>
    <w:link w:val="Heading8Char"/>
    <w:uiPriority w:val="9"/>
    <w:rsid w:val="00E12E7F"/>
    <w:pPr>
      <w:numPr>
        <w:ilvl w:val="7"/>
        <w:numId w:val="7"/>
      </w:numPr>
      <w:spacing w:after="220"/>
      <w:outlineLvl w:val="7"/>
    </w:pPr>
    <w:rPr>
      <w:sz w:val="24"/>
    </w:rPr>
  </w:style>
  <w:style w:type="paragraph" w:styleId="Heading9">
    <w:name w:val="heading 9"/>
    <w:basedOn w:val="Normal"/>
    <w:next w:val="NormalIndent"/>
    <w:link w:val="Heading9Char"/>
    <w:uiPriority w:val="9"/>
    <w:rsid w:val="00E12E7F"/>
    <w:pPr>
      <w:numPr>
        <w:ilvl w:val="8"/>
        <w:numId w:val="7"/>
      </w:numPr>
      <w:spacing w:after="220"/>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1040"/>
    <w:rPr>
      <w:color w:val="3E5660" w:themeColor="accent2"/>
    </w:rPr>
  </w:style>
  <w:style w:type="character" w:customStyle="1" w:styleId="HeaderChar">
    <w:name w:val="Header Char"/>
    <w:basedOn w:val="DefaultParagraphFont"/>
    <w:link w:val="Header"/>
    <w:uiPriority w:val="99"/>
    <w:rsid w:val="00D11040"/>
    <w:rPr>
      <w:rFonts w:eastAsia="Times New Roman" w:cs="Times New Roman"/>
      <w:color w:val="3E5660" w:themeColor="accent2"/>
      <w:szCs w:val="20"/>
    </w:rPr>
  </w:style>
  <w:style w:type="paragraph" w:styleId="Footer">
    <w:name w:val="footer"/>
    <w:basedOn w:val="Normal"/>
    <w:link w:val="FooterChar"/>
    <w:uiPriority w:val="99"/>
    <w:rsid w:val="00D11040"/>
    <w:rPr>
      <w:color w:val="3E5660" w:themeColor="accent2"/>
      <w:sz w:val="14"/>
    </w:rPr>
  </w:style>
  <w:style w:type="character" w:customStyle="1" w:styleId="FooterChar">
    <w:name w:val="Footer Char"/>
    <w:basedOn w:val="DefaultParagraphFont"/>
    <w:link w:val="Footer"/>
    <w:uiPriority w:val="99"/>
    <w:rsid w:val="00D11040"/>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aliases w:val="Vakiosisennys Char1,Vakiosisennys Char Char,Vakiosisennys Char"/>
    <w:basedOn w:val="Normal"/>
    <w:link w:val="NormalIndentChar"/>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rsid w:val="00E12E7F"/>
    <w:pPr>
      <w:numPr>
        <w:numId w:val="10"/>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semiHidden/>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styleId="Caption">
    <w:name w:val="caption"/>
    <w:basedOn w:val="Normal"/>
    <w:next w:val="Normal"/>
    <w:unhideWhenUsed/>
    <w:qFormat/>
    <w:rsid w:val="003D4AB7"/>
    <w:pPr>
      <w:spacing w:after="200"/>
    </w:pPr>
    <w:rPr>
      <w:i/>
      <w:iCs/>
      <w:color w:val="A15885" w:themeColor="text2"/>
      <w:sz w:val="18"/>
      <w:szCs w:val="18"/>
    </w:rPr>
  </w:style>
  <w:style w:type="paragraph" w:styleId="ListParagraph">
    <w:name w:val="List Paragraph"/>
    <w:basedOn w:val="Normal"/>
    <w:uiPriority w:val="34"/>
    <w:semiHidden/>
    <w:rsid w:val="00421D81"/>
    <w:pPr>
      <w:ind w:left="720"/>
      <w:contextualSpacing/>
    </w:pPr>
  </w:style>
  <w:style w:type="character" w:customStyle="1" w:styleId="NormalIndentChar">
    <w:name w:val="Normal Indent Char"/>
    <w:aliases w:val="Vakiosisennys Char1 Char,Vakiosisennys Char Char Char,Vakiosisennys Char Char1"/>
    <w:basedOn w:val="DefaultParagraphFont"/>
    <w:link w:val="NormalIndent"/>
    <w:rsid w:val="00AF6C51"/>
    <w:rPr>
      <w:rFonts w:eastAsia="Times New Roman" w:cs="Times New Roman"/>
      <w:szCs w:val="20"/>
    </w:rPr>
  </w:style>
  <w:style w:type="character" w:styleId="CommentReference">
    <w:name w:val="annotation reference"/>
    <w:basedOn w:val="DefaultParagraphFont"/>
    <w:uiPriority w:val="99"/>
    <w:unhideWhenUsed/>
    <w:rsid w:val="006C4395"/>
    <w:rPr>
      <w:sz w:val="16"/>
      <w:szCs w:val="16"/>
    </w:rPr>
  </w:style>
  <w:style w:type="paragraph" w:styleId="CommentText">
    <w:name w:val="annotation text"/>
    <w:basedOn w:val="Normal"/>
    <w:link w:val="CommentTextChar"/>
    <w:uiPriority w:val="99"/>
    <w:unhideWhenUsed/>
    <w:rsid w:val="006C4395"/>
    <w:rPr>
      <w:sz w:val="20"/>
    </w:rPr>
  </w:style>
  <w:style w:type="character" w:customStyle="1" w:styleId="CommentTextChar">
    <w:name w:val="Comment Text Char"/>
    <w:basedOn w:val="DefaultParagraphFont"/>
    <w:link w:val="CommentText"/>
    <w:uiPriority w:val="99"/>
    <w:rsid w:val="006C439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395"/>
    <w:rPr>
      <w:b/>
      <w:bCs/>
    </w:rPr>
  </w:style>
  <w:style w:type="character" w:customStyle="1" w:styleId="CommentSubjectChar">
    <w:name w:val="Comment Subject Char"/>
    <w:basedOn w:val="CommentTextChar"/>
    <w:link w:val="CommentSubject"/>
    <w:uiPriority w:val="99"/>
    <w:semiHidden/>
    <w:rsid w:val="006C4395"/>
    <w:rPr>
      <w:rFonts w:eastAsia="Times New Roman" w:cs="Times New Roman"/>
      <w:b/>
      <w:bCs/>
      <w:sz w:val="20"/>
      <w:szCs w:val="20"/>
    </w:rPr>
  </w:style>
  <w:style w:type="paragraph" w:customStyle="1" w:styleId="textregular">
    <w:name w:val="text regular"/>
    <w:basedOn w:val="Normal"/>
    <w:qFormat/>
    <w:rsid w:val="0053532E"/>
    <w:pPr>
      <w:spacing w:after="120"/>
    </w:pPr>
    <w:rPr>
      <w:rFonts w:eastAsiaTheme="minorHAnsi" w:cstheme="minorBidi"/>
      <w:szCs w:val="22"/>
      <w:lang w:val="en-GB"/>
    </w:rPr>
  </w:style>
  <w:style w:type="character" w:styleId="Hyperlink">
    <w:name w:val="Hyperlink"/>
    <w:basedOn w:val="DefaultParagraphFont"/>
    <w:uiPriority w:val="99"/>
    <w:semiHidden/>
    <w:unhideWhenUsed/>
    <w:rsid w:val="001C3489"/>
    <w:rPr>
      <w:color w:val="0000FF"/>
      <w:u w:val="single"/>
    </w:rPr>
  </w:style>
  <w:style w:type="paragraph" w:styleId="NoSpacing">
    <w:name w:val="No Spacing"/>
    <w:link w:val="NoSpacingChar"/>
    <w:uiPriority w:val="1"/>
    <w:qFormat/>
    <w:rsid w:val="00261D27"/>
    <w:pPr>
      <w:spacing w:after="0" w:line="240" w:lineRule="auto"/>
    </w:pPr>
    <w:rPr>
      <w:rFonts w:eastAsiaTheme="minorEastAsia" w:cstheme="minorBidi"/>
      <w:lang w:eastAsia="fi-FI"/>
    </w:rPr>
  </w:style>
  <w:style w:type="character" w:customStyle="1" w:styleId="NoSpacingChar">
    <w:name w:val="No Spacing Char"/>
    <w:basedOn w:val="DefaultParagraphFont"/>
    <w:link w:val="NoSpacing"/>
    <w:uiPriority w:val="1"/>
    <w:rsid w:val="00261D27"/>
    <w:rPr>
      <w:rFonts w:eastAsiaTheme="minorEastAsia" w:cstheme="minorBidi"/>
      <w:lang w:eastAsia="fi-FI"/>
    </w:rPr>
  </w:style>
  <w:style w:type="paragraph" w:styleId="FootnoteText">
    <w:name w:val="footnote text"/>
    <w:basedOn w:val="Normal"/>
    <w:link w:val="FootnoteTextChar"/>
    <w:semiHidden/>
    <w:unhideWhenUsed/>
    <w:rsid w:val="00D479D7"/>
    <w:rPr>
      <w:sz w:val="20"/>
    </w:rPr>
  </w:style>
  <w:style w:type="character" w:customStyle="1" w:styleId="FootnoteTextChar">
    <w:name w:val="Footnote Text Char"/>
    <w:basedOn w:val="DefaultParagraphFont"/>
    <w:link w:val="FootnoteText"/>
    <w:semiHidden/>
    <w:rsid w:val="00D479D7"/>
    <w:rPr>
      <w:rFonts w:eastAsia="Times New Roman" w:cs="Times New Roman"/>
      <w:sz w:val="20"/>
      <w:szCs w:val="20"/>
    </w:rPr>
  </w:style>
  <w:style w:type="character" w:styleId="FootnoteReference">
    <w:name w:val="footnote reference"/>
    <w:basedOn w:val="DefaultParagraphFont"/>
    <w:semiHidden/>
    <w:unhideWhenUsed/>
    <w:rsid w:val="00D479D7"/>
    <w:rPr>
      <w:vertAlign w:val="superscript"/>
    </w:rPr>
  </w:style>
  <w:style w:type="character" w:styleId="FollowedHyperlink">
    <w:name w:val="FollowedHyperlink"/>
    <w:basedOn w:val="DefaultParagraphFont"/>
    <w:uiPriority w:val="99"/>
    <w:semiHidden/>
    <w:unhideWhenUsed/>
    <w:rsid w:val="00A804D0"/>
    <w:rPr>
      <w:color w:val="3E5660" w:themeColor="followedHyperlink"/>
      <w:u w:val="single"/>
    </w:rPr>
  </w:style>
  <w:style w:type="paragraph" w:styleId="Revision">
    <w:name w:val="Revision"/>
    <w:hidden/>
    <w:uiPriority w:val="99"/>
    <w:semiHidden/>
    <w:rsid w:val="00211B58"/>
    <w:pPr>
      <w:spacing w:after="0" w:line="240" w:lineRule="auto"/>
    </w:pPr>
    <w:rPr>
      <w:rFonts w:eastAsia="Times New Roman" w:cs="Times New Roman"/>
      <w:szCs w:val="20"/>
    </w:rPr>
  </w:style>
  <w:style w:type="table" w:styleId="PlainTable5">
    <w:name w:val="Plain Table 5"/>
    <w:basedOn w:val="TableNormal"/>
    <w:uiPriority w:val="45"/>
    <w:rsid w:val="00F33B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33B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lagerubrik1">
    <w:name w:val="Bilagerubrik 1"/>
    <w:basedOn w:val="Heading1"/>
    <w:next w:val="BodyText"/>
    <w:qFormat/>
    <w:rsid w:val="005C607C"/>
    <w:pPr>
      <w:keepLines/>
      <w:numPr>
        <w:numId w:val="0"/>
      </w:numPr>
      <w:spacing w:before="480" w:after="120"/>
    </w:pPr>
    <w:rPr>
      <w:rFonts w:cs="Arial"/>
      <w:b w:val="0"/>
      <w:bCs/>
      <w:kern w:val="0"/>
      <w:sz w:val="36"/>
      <w:szCs w:val="28"/>
      <w:lang w:val="sv-SE" w:eastAsia="sv-SE"/>
    </w:rPr>
  </w:style>
  <w:style w:type="paragraph" w:styleId="BodyText">
    <w:name w:val="Body Text"/>
    <w:basedOn w:val="Normal"/>
    <w:link w:val="BodyTextChar"/>
    <w:uiPriority w:val="99"/>
    <w:semiHidden/>
    <w:unhideWhenUsed/>
    <w:rsid w:val="005C607C"/>
    <w:pPr>
      <w:spacing w:after="120"/>
    </w:pPr>
  </w:style>
  <w:style w:type="character" w:customStyle="1" w:styleId="BodyTextChar">
    <w:name w:val="Body Text Char"/>
    <w:basedOn w:val="DefaultParagraphFont"/>
    <w:link w:val="BodyText"/>
    <w:uiPriority w:val="99"/>
    <w:semiHidden/>
    <w:rsid w:val="005C607C"/>
    <w:rPr>
      <w:rFonts w:eastAsia="Times New Roman" w:cs="Times New Roman"/>
      <w:szCs w:val="20"/>
    </w:rPr>
  </w:style>
  <w:style w:type="table" w:customStyle="1" w:styleId="SvKTabellformat">
    <w:name w:val="SvK_Tabellformat"/>
    <w:basedOn w:val="TableNormal"/>
    <w:rsid w:val="0028262A"/>
    <w:pPr>
      <w:spacing w:after="0" w:line="240" w:lineRule="auto"/>
    </w:pPr>
    <w:rPr>
      <w:rFonts w:ascii="Arial" w:eastAsia="Times New Roman" w:hAnsi="Arial" w:cs="Times New Roman"/>
      <w:sz w:val="16"/>
      <w:szCs w:val="20"/>
      <w:lang w:val="sv-SE" w:eastAsia="sv-SE"/>
    </w:rPr>
    <w:tblPr>
      <w:tblStyleColBandSize w:val="1"/>
      <w:tblBorders>
        <w:left w:val="single" w:sz="48" w:space="0" w:color="FFFFFF"/>
        <w:right w:val="single" w:sz="48" w:space="0" w:color="FFFFFF"/>
        <w:insideH w:val="single" w:sz="2" w:space="0" w:color="auto"/>
        <w:insideV w:val="single" w:sz="48" w:space="0" w:color="FFFFFF"/>
      </w:tblBorders>
      <w:tblCellMar>
        <w:top w:w="142" w:type="dxa"/>
        <w:left w:w="0" w:type="dxa"/>
        <w:bottom w:w="57" w:type="dxa"/>
        <w:right w:w="0" w:type="dxa"/>
      </w:tblCellMar>
    </w:tblPr>
    <w:trPr>
      <w:cantSplit/>
    </w:trPr>
    <w:tblStylePr w:type="firstRow">
      <w:pPr>
        <w:keepNext/>
        <w:wordWrap/>
      </w:pPr>
      <w:tblPr/>
      <w:trPr>
        <w:tblHeader/>
      </w:trPr>
      <w:tcPr>
        <w:tcBorders>
          <w:bottom w:val="single" w:sz="18" w:space="0" w:color="000000"/>
        </w:tcBorders>
      </w:tcPr>
    </w:tblStylePr>
  </w:style>
  <w:style w:type="numbering" w:styleId="ArticleSection">
    <w:name w:val="Outline List 3"/>
    <w:basedOn w:val="NoList"/>
    <w:semiHidden/>
    <w:rsid w:val="009B5FB6"/>
    <w:pPr>
      <w:numPr>
        <w:numId w:val="28"/>
      </w:numPr>
    </w:pPr>
  </w:style>
  <w:style w:type="paragraph" w:customStyle="1" w:styleId="Tabelltext">
    <w:name w:val="Tabelltext"/>
    <w:basedOn w:val="Normal"/>
    <w:qFormat/>
    <w:rsid w:val="00AA4CB4"/>
    <w:rPr>
      <w:rFonts w:asciiTheme="majorHAnsi" w:hAnsiTheme="majorHAnsi" w:cs="Arial"/>
      <w:sz w:val="14"/>
      <w:szCs w:val="24"/>
      <w:lang w:val="sv-SE" w:eastAsia="sv-SE"/>
    </w:rPr>
  </w:style>
  <w:style w:type="paragraph" w:styleId="ListNumber2">
    <w:name w:val="List Number 2"/>
    <w:basedOn w:val="Normal"/>
    <w:semiHidden/>
    <w:rsid w:val="00AA4CB4"/>
    <w:pPr>
      <w:numPr>
        <w:numId w:val="29"/>
      </w:numPr>
      <w:tabs>
        <w:tab w:val="clear" w:pos="643"/>
        <w:tab w:val="num" w:pos="360"/>
      </w:tabs>
      <w:ind w:left="0" w:firstLine="0"/>
    </w:pPr>
    <w:rPr>
      <w:sz w:val="19"/>
      <w:szCs w:val="24"/>
      <w:lang w:val="sv-SE" w:eastAsia="sv-SE"/>
    </w:rPr>
  </w:style>
  <w:style w:type="paragraph" w:styleId="Bibliography">
    <w:name w:val="Bibliography"/>
    <w:basedOn w:val="Normal"/>
    <w:next w:val="Normal"/>
    <w:uiPriority w:val="37"/>
    <w:unhideWhenUsed/>
    <w:rsid w:val="007E6C6C"/>
    <w:rPr>
      <w:sz w:val="19"/>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257">
      <w:bodyDiv w:val="1"/>
      <w:marLeft w:val="0"/>
      <w:marRight w:val="0"/>
      <w:marTop w:val="0"/>
      <w:marBottom w:val="0"/>
      <w:divBdr>
        <w:top w:val="none" w:sz="0" w:space="0" w:color="auto"/>
        <w:left w:val="none" w:sz="0" w:space="0" w:color="auto"/>
        <w:bottom w:val="none" w:sz="0" w:space="0" w:color="auto"/>
        <w:right w:val="none" w:sz="0" w:space="0" w:color="auto"/>
      </w:divBdr>
    </w:div>
    <w:div w:id="1169293670">
      <w:bodyDiv w:val="1"/>
      <w:marLeft w:val="0"/>
      <w:marRight w:val="0"/>
      <w:marTop w:val="0"/>
      <w:marBottom w:val="0"/>
      <w:divBdr>
        <w:top w:val="none" w:sz="0" w:space="0" w:color="auto"/>
        <w:left w:val="none" w:sz="0" w:space="0" w:color="auto"/>
        <w:bottom w:val="none" w:sz="0" w:space="0" w:color="auto"/>
        <w:right w:val="none" w:sz="0" w:space="0" w:color="auto"/>
      </w:divBdr>
    </w:div>
    <w:div w:id="1771848899">
      <w:bodyDiv w:val="1"/>
      <w:marLeft w:val="0"/>
      <w:marRight w:val="0"/>
      <w:marTop w:val="0"/>
      <w:marBottom w:val="0"/>
      <w:divBdr>
        <w:top w:val="none" w:sz="0" w:space="0" w:color="auto"/>
        <w:left w:val="none" w:sz="0" w:space="0" w:color="auto"/>
        <w:bottom w:val="none" w:sz="0" w:space="0" w:color="auto"/>
        <w:right w:val="none" w:sz="0" w:space="0" w:color="auto"/>
      </w:divBdr>
    </w:div>
    <w:div w:id="19744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5EA5FAF29E3C843B5414C178214DC30" ma:contentTypeVersion="0" ma:contentTypeDescription="Luo uusi asiakirja." ma:contentTypeScope="" ma:versionID="188cf423a5b279a79a38bf9a694b8c11">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5B1993-9320-444A-805E-5E937957E9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F9802-39C1-4978-9E29-A18344BCE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306EB9-8A50-4869-8AD5-045259311420}">
  <ds:schemaRefs>
    <ds:schemaRef ds:uri="http://schemas.microsoft.com/sharepoint/v3/contenttype/forms"/>
  </ds:schemaRefs>
</ds:datastoreItem>
</file>

<file path=customXml/itemProps5.xml><?xml version="1.0" encoding="utf-8"?>
<ds:datastoreItem xmlns:ds="http://schemas.openxmlformats.org/officeDocument/2006/customXml" ds:itemID="{6ECFAA99-A795-4010-9959-49E2A2AC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9</Pages>
  <Words>1727</Words>
  <Characters>9553</Characters>
  <Application>Microsoft Office Word</Application>
  <DocSecurity>0</DocSecurity>
  <Lines>318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Valli Väinö</cp:lastModifiedBy>
  <cp:revision>14</cp:revision>
  <dcterms:created xsi:type="dcterms:W3CDTF">2025-10-09T09:45:00Z</dcterms:created>
  <dcterms:modified xsi:type="dcterms:W3CDTF">2026-01-20T11:44:00Z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0x010100D5EA5FAF29E3C843B5414C178214DC30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AdHocReviewCycleID">
    <vt:i4>654074970</vt:i4>
  </property>
  <property fmtid="{D5CDD505-2E9C-101B-9397-08002B2CF9AE}" pid="7" name="_NewReviewCycle">
    <vt:lpwstr/>
  </property>
  <property fmtid="{D5CDD505-2E9C-101B-9397-08002B2CF9AE}" pid="8" name="_ReviewingToolsShownOnce">
    <vt:lpwstr/>
  </property>
</Properties>
</file>